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exact"/>
        <w:rPr>
          <w:rFonts w:hint="eastAsia" w:ascii="黑体" w:hAnsi="黑体" w:eastAsia="黑体"/>
          <w:sz w:val="32"/>
          <w:szCs w:val="32"/>
        </w:rPr>
      </w:pPr>
      <w:r>
        <w:rPr>
          <w:rFonts w:hint="eastAsia" w:ascii="黑体" w:hAnsi="黑体" w:eastAsia="黑体"/>
          <w:sz w:val="32"/>
          <w:szCs w:val="32"/>
        </w:rPr>
        <w:t>附件1</w:t>
      </w:r>
    </w:p>
    <w:p>
      <w:pPr>
        <w:adjustRightInd w:val="0"/>
        <w:spacing w:before="120" w:beforeLines="50" w:after="120" w:afterLines="50" w:line="600" w:lineRule="exact"/>
        <w:jc w:val="center"/>
        <w:rPr>
          <w:rFonts w:hint="eastAsia" w:ascii="方正小标宋简体" w:hAnsi="黑体" w:eastAsia="方正小标宋简体"/>
          <w:sz w:val="44"/>
          <w:szCs w:val="44"/>
        </w:rPr>
      </w:pPr>
      <w:r>
        <w:rPr>
          <w:rFonts w:hint="eastAsia" w:ascii="方正小标宋简体" w:hAnsi="黑体" w:eastAsia="方正小标宋简体" w:cs="宋体"/>
          <w:bCs/>
          <w:kern w:val="0"/>
          <w:sz w:val="44"/>
          <w:szCs w:val="44"/>
        </w:rPr>
        <w:t>甘肃省医保2020年药品目录中按常规目录管理谈判药品名单</w:t>
      </w:r>
    </w:p>
    <w:tbl>
      <w:tblPr>
        <w:tblStyle w:val="2"/>
        <w:tblW w:w="13550" w:type="dxa"/>
        <w:jc w:val="right"/>
        <w:tblLayout w:type="autofit"/>
        <w:tblCellMar>
          <w:top w:w="0" w:type="dxa"/>
          <w:left w:w="108" w:type="dxa"/>
          <w:bottom w:w="0" w:type="dxa"/>
          <w:right w:w="108" w:type="dxa"/>
        </w:tblCellMar>
      </w:tblPr>
      <w:tblGrid>
        <w:gridCol w:w="504"/>
        <w:gridCol w:w="2436"/>
        <w:gridCol w:w="1069"/>
        <w:gridCol w:w="1395"/>
        <w:gridCol w:w="2422"/>
        <w:gridCol w:w="3725"/>
        <w:gridCol w:w="1999"/>
      </w:tblGrid>
      <w:tr>
        <w:tblPrEx>
          <w:tblCellMar>
            <w:top w:w="0" w:type="dxa"/>
            <w:left w:w="108" w:type="dxa"/>
            <w:bottom w:w="0" w:type="dxa"/>
            <w:right w:w="108" w:type="dxa"/>
          </w:tblCellMar>
        </w:tblPrEx>
        <w:trPr>
          <w:trHeight w:val="397" w:hRule="atLeast"/>
          <w:tblHeader/>
          <w:jc w:val="right"/>
        </w:trPr>
        <w:tc>
          <w:tcPr>
            <w:tcW w:w="504" w:type="dxa"/>
            <w:tcBorders>
              <w:top w:val="single" w:color="auto" w:sz="4" w:space="0"/>
              <w:left w:val="single" w:color="auto" w:sz="4" w:space="0"/>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编号</w:t>
            </w:r>
          </w:p>
        </w:tc>
        <w:tc>
          <w:tcPr>
            <w:tcW w:w="2436"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药品分类代码</w:t>
            </w:r>
          </w:p>
        </w:tc>
        <w:tc>
          <w:tcPr>
            <w:tcW w:w="106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药品名称</w:t>
            </w:r>
          </w:p>
        </w:tc>
        <w:tc>
          <w:tcPr>
            <w:tcW w:w="139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剂型</w:t>
            </w:r>
          </w:p>
        </w:tc>
        <w:tc>
          <w:tcPr>
            <w:tcW w:w="2422"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医保支付标准</w:t>
            </w:r>
          </w:p>
        </w:tc>
        <w:tc>
          <w:tcPr>
            <w:tcW w:w="3725"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备注</w:t>
            </w:r>
          </w:p>
        </w:tc>
        <w:tc>
          <w:tcPr>
            <w:tcW w:w="1999" w:type="dxa"/>
            <w:tcBorders>
              <w:top w:val="single" w:color="auto" w:sz="4" w:space="0"/>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协议有效期</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X-A02BC-F721-A001-001T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X-A02BC-F721-A001-002T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伏诺拉生</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限反流性食管炎的患者。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X-A05BA-M076-N001-001T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X-A05BA-M076-N001-002T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门冬氨酸</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鸟氨酸</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颗粒剂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1.76元（1g/袋）；</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4.08元（3g/袋）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限肝性脑病。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X-J05AX-A011-N001-001T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阿比多尔</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颗粒剂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3元(0.1g/袋)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限流感重症高危人群及重症患者的抗流感病毒治疗。</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X-B02BX-A336-A001-001T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阿伐曲泊帕</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限择期行诊断性操作或者手术的慢性肝病相关血小板减少症的成年患者。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X-B01AF-A319-A001-001T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X-B01AF-A319-A001-002T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X-B01AF-A319-A001-003T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艾多沙班</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10.65元(30mg/片)；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6.26元(15mg/片)；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18.11元(60mg/片)</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限华法林治疗控制不良或出血高危的非瓣膜性房颤、深静脉血栓、肺栓塞患者。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X-N01AX-A327-B002-001T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艾司氯胺酮</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91.8元(2ml:50mg/支)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限用于与镇静麻醉药联合诱导和实施全身麻醉。</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7</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X-A10BK-A019-W001-001T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艾托格列净</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限二线用药。</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8</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X-C01CE-A290-B001-001T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奥普力农</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198元(5ml:5mg/支)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限其他药物疗效不佳的急性心力衰竭的短期静脉治疗。</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X-A10BJ-B219-B002-001T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贝那鲁肽</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198" w:firstLineChars="100"/>
              <w:rPr>
                <w:rFonts w:hint="eastAsia" w:ascii="仿宋_GB2312" w:hAnsi="宋体" w:eastAsia="仿宋_GB2312" w:cs="宋体"/>
                <w:kern w:val="0"/>
                <w:szCs w:val="21"/>
              </w:rPr>
            </w:pPr>
            <w:r>
              <w:rPr>
                <w:rFonts w:hint="eastAsia" w:ascii="仿宋_GB2312" w:hAnsi="宋体" w:eastAsia="仿宋_GB2312" w:cs="宋体"/>
                <w:spacing w:val="-6"/>
                <w:kern w:val="0"/>
                <w:szCs w:val="21"/>
              </w:rPr>
              <w:t>限二甲双胍等口服降糖药或胰岛素控制效果不佳的BMI≥25的患者，首次处方时需由二级及以上医疗机构专科医师开具处方</w:t>
            </w:r>
            <w:r>
              <w:rPr>
                <w:rFonts w:hint="eastAsia" w:ascii="仿宋_GB2312" w:hAnsi="宋体" w:eastAsia="仿宋_GB2312" w:cs="宋体"/>
                <w:kern w:val="0"/>
                <w:szCs w:val="21"/>
              </w:rPr>
              <w:t>。</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X-D05AA-B047-F002-001T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本维莫德</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乳膏剂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138元(10g:0.1g/支)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限轻中度稳定性寻常型银屑病患者的二线治疗，需按说明书用药。</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X-N03AX-B239-A001-001T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X-N03AX-B239-A001-002T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吡仑帕奈</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X-R03AC-B127-L003-001T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丙卡特罗</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粉雾剂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68.9元</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（10μg/吸；200吸/支）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13</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X-R03AL-B240-L028-001T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X-R03AL-B240-L028-002T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布地格福</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吸入气雾剂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限中重度慢性阻塞性肺病。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14</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X-S01ED-B212-G010-001T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布林佐胺</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噻吗洛尔</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滴眼剂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限二线用药。</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15</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X-S01EC-B234-G010-001T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布林佐胺</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溴莫尼定</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滴眼剂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限二线用药。</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X-N05AX-B222-A001-001T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布南色林</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X-A10AD-D335-B002-001T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X-A10AD-D335-B002-002T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德谷门冬</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双胰岛素</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限其他胰岛素或口服药难以控制的2型糖尿病患者。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18</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X-A10BJ-D332-B002-001T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X-A10BJ-D332-B002-002T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度拉糖肽</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限二甲双胍等口服降糖药或胰岛素控制效果不佳的BMI≥25的患者，首次处方时需由二级及以上医疗机构专科医师开具处方。</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19</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X-J05AX-F718-A001-001T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法维拉韦(法匹拉韦)</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3.69元（0.2g/片）</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限流感重症高危人群及重症患者的抗流感病毒治疗。</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X-R03AK-F717-L031-001T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氟替美维</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吸入粉雾剂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限中重度慢性阻塞性肺病。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21</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X-B05BA-F038-B001-001T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X-B05BA-F038-B001-002T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复方氨基酸（14AA-SF)</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39.8元(50ml:4.2g/瓶)；</w:t>
            </w:r>
            <w:r>
              <w:rPr>
                <w:rFonts w:hint="eastAsia" w:ascii="仿宋_GB2312" w:hAnsi="宋体" w:eastAsia="仿宋_GB2312" w:cs="宋体"/>
                <w:kern w:val="0"/>
                <w:szCs w:val="21"/>
              </w:rPr>
              <w:br w:type="textWrapping"/>
            </w:r>
            <w:r>
              <w:rPr>
                <w:rFonts w:hint="eastAsia" w:ascii="仿宋_GB2312" w:hAnsi="宋体" w:eastAsia="仿宋_GB2312" w:cs="宋体"/>
                <w:spacing w:val="-6"/>
                <w:kern w:val="0"/>
                <w:szCs w:val="21"/>
              </w:rPr>
              <w:t>137.44元(250ml:21.2g/瓶)</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限需经营养风险筛查，明确具有营养风险，且不能经饮食或使用“肠内营养剂”补充足够营养的住院儿童患者方予支付。</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22</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X-V08CA-G154-B002-001T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X-V08CA-G154-B002-002T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钆布醇</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23</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X-R03AL-G187-L028-001T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格隆溴铵</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福莫特罗</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吸入气雾剂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限中重度慢性阻塞性肺病。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24</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X-A10BJ-J237-B002-001T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X-A10BJ-J237-B002-002T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聚乙二醇</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洛塞那肽</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110元(0.5ml:0.1mg/支)；</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187元(0.5ml:0.2mg/支)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限二甲双胍等口服降糖药或胰岛素控制效果不佳的BMI≥25的患者，首次处方时需由二级及以上医疗机构专科医师开具处方。</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25</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X-A06AX-L374-E001-001T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利那洛肽</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限成人便秘型肠易激综合征(IBS-C)。</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26</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X-N05AE-L375-A001-001T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鲁拉西酮</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27</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X-B01AC-L311-A001-001T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铝镁匹林(Ⅱ)</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1.5元(每片含阿司匹林81mg,重质碳酸镁22mg,</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甘羟铝11mg)</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28</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X-G04BA-M049-W002-001T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X-G04BA-M049-W002-002T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米拉贝隆</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缓释控释剂型</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29</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X-J05AR-N113-A001-001T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奈韦拉平</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齐多拉米</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双夫定</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12.1元（每片含奈韦拉平0.2g,齐多夫定0.3g和拉米夫定0.15g）</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限艾滋病病毒感染。</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30</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X-N05CC-S273-S003-001T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水合氯醛</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灌肠剂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17元（1.34g:0.5g/瓶）</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限儿童。</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31</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X-L01XC-T190-B002-001T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替雷利珠</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单抗</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限至少经过二线系统化疗的复发或难治性经典型霍奇金淋巴瘤的治疗；PD-L1高表达的含铂化疗失败包括新辅助或辅助化疗12个月内进展的局部晚期或转移性尿路上皮癌的治疗。</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32</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X-J01DD-T101-N001-001T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X-J01DD-T101-N001-002T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头孢托仑</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匹酯</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颗粒剂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限儿童患者。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33</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X-L04AA-W118-B001-001T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维得利珠</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单抗</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限中度至重度活动性溃疡性结肠炎的二线用药或中度至重度活动性克罗恩病的二线用药。</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34</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X-J01MA-X243-A001-001T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西他沙星</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9.8元（50mg/片）</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限二线用药。</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X-J01DI-X240-N001-001T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小儿法罗</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培南</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颗粒剂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15.3元（0.05g/袋）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限头孢菌素耐药或重症感染儿童患者。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36</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X-N07XX-Y319-B002-001T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依达拉奉氯化钠</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113.6元(100ml:依达拉奉30mg与氯化钠855mg/瓶)</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限肌萎缩侧索硬化（ALS）的患者。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37</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X-N07XX-Y322-B004-001T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依达拉奉</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右莰醇</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48.8元(5ml:依达拉奉10mg与右莰醇2.5mg/支)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限新发的急性缺血性脑卒中患者在发作48小时内开始使用，支付不超过14天。</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38</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X-A16AA-Y312-A001-001T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X-A16AA-Y312-A001-002T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乙酰左卡</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尼汀</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口服常释剂型</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0.58元(0.25g/片)；</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0.99元(0.5g/片)</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限临床确诊的糖尿病周围神经病变患者。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39</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X-B01AD-C157-B001-001T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重组人TNK组织型纤溶酶原激活剂</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3688元</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(1.0×10E7IU/16mg/支)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限急性心肌梗死发病6小时内使用。</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40</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X-L01CD-Z046-B017-001T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紫杉醇</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脂质体注射剂</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1.卵巢癌的一线化疗及以后卵巢转移性癌的治疗、作为一线化疗，也可与顺铂联合应用；2.用于曾用过含阿霉素标准化疗的乳腺癌患者的后续治疗或复发患者的治疗。3.可与顺铂联合用于不能手术或放疗的非小细胞肺癌患者的一线化疗。</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41</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X-R03AC-Z103-L020-001T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X-R03AC-Z103-L020-002T</w:t>
            </w:r>
          </w:p>
        </w:tc>
        <w:tc>
          <w:tcPr>
            <w:tcW w:w="1069"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左沙丁胺醇</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雾化吸入溶液</w:t>
            </w: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8.46元(3ml:0.31mg/支)；</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14.56元(3ml:0.63mg/支)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2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42</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Z-I01AA-A0052-001T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安儿宁颗粒</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1.98元（3g/袋）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43</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Z-A09GA-C0085-001T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参龙宁心</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0.36元（0.5g/粒）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限冠心病和成年人恢复期病毒型心肌炎出现的轻度或中度室性过早搏动见上述证候者。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44</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Z-A01BA-C0296-001T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柴芩清宁</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1.5元（0.3g/粒）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45</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Z-A15EA-C0442-001T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川芎清脑</w:t>
            </w:r>
          </w:p>
          <w:p>
            <w:pPr>
              <w:widowControl/>
              <w:spacing w:line="300" w:lineRule="exact"/>
              <w:jc w:val="center"/>
              <w:rPr>
                <w:rFonts w:hint="eastAsia" w:ascii="仿宋_GB2312" w:hAnsi="宋体" w:eastAsia="仿宋_GB2312" w:cs="宋体"/>
                <w:kern w:val="0"/>
                <w:szCs w:val="21"/>
              </w:rPr>
            </w:pP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3.33元（10g/袋）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46</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Z-A12HA-D0076-001T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丹灯通脑</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软胶囊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0.64元（0.55g/粒）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47</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Z-A09AB-G0009-001T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甘海胃康</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0.4元(0.4g/粒)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48</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Z-I01AA-H0116-001T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红花如意丸</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0.7元(0.2g/丸)</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49</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Z-A08BA-H0466-001T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缓痛止泻</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软胶囊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2.98元(0.65g/粒)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50</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Z-A04CC-J0003-001T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鸡骨草胶囊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0.56元(0.5g/粒)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51</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Z-V01AA-J0737-001T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蒺藜皂苷</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3.07元(65mg/粒)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限中风病中经络（轻中度脑梗死）恢复期患者。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52</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Z-A17AA-J0229-001T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降脂通络</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软胶囊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0.72元(50mg/粒)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限高脂血症属血瘀气滞证者。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53</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Z-A04BA-J0499-001T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Z-A04BA-J0499-002T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金银花</w:t>
            </w:r>
          </w:p>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口服液</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3.08元(10ml/支)；</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5.24元(20ml/支)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0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54</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Z-G02BA-J0056-001T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筋骨止痛</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凝胶</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55元（15g/支）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55</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Z-A04CC-L0076-001T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利胆止痛</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0.41元（0.4g/粒）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56</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Z-A06BC-L0016-001T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连花清咳片</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1.29元（0.46g/片）</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57</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Z-A01BA-N0120-001T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牛黄清感</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0.66元（0.3g/粒）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58</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Z-A04AA-Q0494-001T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清胃止痛</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微丸</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3.55元（3.2g/袋）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59</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Z-A04BA-R0016-001T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热炎宁合剂</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17.96元（100ml/瓶(每1ml相当于饮片1.30g)）</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60</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Z-I01AA-R0193-001T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如意珍宝片</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1.87元（0.5g/片）</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61</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Z-A09GA-S1081-001T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桑枝总生</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物碱片</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4.88元（50mg/片）</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62</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Z-A10CA-S1079-001T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Z-A10CA-S1079-002T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芍麻止痉</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颗粒</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13.24元（2.5g(相当</w:t>
            </w:r>
          </w:p>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于饮片9.4g)/袋）；</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22.5元（5g(相当</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于饮片18.8g)/袋）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63</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Z-A01BA-S0788-001T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Z-A01BA-S0788-002T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疏清颗粒</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1.28元（3g/袋）；</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2.18元（6g/袋）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64</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Z-A09GA-T0209-001T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通脉降糖</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0.47元（0.4g/粒）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65</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Z-B01BA-W0370-001T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五虎口服液</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11.6元（10ml/支）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66</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Z-A04CD-W0366-001T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五味苦参</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肠溶胶囊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2.68元（0.4g/粒）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67</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Z-A06BB-X0942-001T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小儿荆杏</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止咳颗粒</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10.98元(5g(相当于</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饮片18.33g)/袋)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68</w:t>
            </w:r>
          </w:p>
        </w:tc>
        <w:tc>
          <w:tcPr>
            <w:tcW w:w="2436"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Z-A06CC-X0451-001T</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Z-A06CC-X0451-002T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小儿牛黄</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清心散</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2.36元(0.3g/袋)；</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4.01元(0.6g/袋)</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限高热神昏的急救、抢救时使用。</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69</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Z-A12AA-X0632-001T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心脉隆</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注射液</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26元(2ml:100mg/支)</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限二级及以上医疗机构慢性心力衰竭患者。</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70</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Z-A04CC-X0772-001T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熊胆舒肝</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利胆胶囊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0.98元(0.5g/粒)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r>
        <w:tblPrEx>
          <w:tblCellMar>
            <w:top w:w="0" w:type="dxa"/>
            <w:left w:w="108" w:type="dxa"/>
            <w:bottom w:w="0" w:type="dxa"/>
            <w:right w:w="108" w:type="dxa"/>
          </w:tblCellMar>
        </w:tblPrEx>
        <w:trPr>
          <w:trHeight w:val="397" w:hRule="atLeast"/>
          <w:jc w:val="right"/>
        </w:trPr>
        <w:tc>
          <w:tcPr>
            <w:tcW w:w="504"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71</w:t>
            </w:r>
          </w:p>
        </w:tc>
        <w:tc>
          <w:tcPr>
            <w:tcW w:w="243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Z-A12IA-Z0327-001T</w:t>
            </w:r>
          </w:p>
        </w:tc>
        <w:tc>
          <w:tcPr>
            <w:tcW w:w="10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蛭蛇通络</w:t>
            </w:r>
          </w:p>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胶囊</w:t>
            </w:r>
          </w:p>
        </w:tc>
        <w:tc>
          <w:tcPr>
            <w:tcW w:w="139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340" w:lineRule="exact"/>
              <w:jc w:val="center"/>
              <w:rPr>
                <w:rFonts w:hint="eastAsia" w:ascii="仿宋_GB2312" w:hAnsi="宋体" w:eastAsia="仿宋_GB2312" w:cs="宋体"/>
                <w:kern w:val="0"/>
                <w:szCs w:val="21"/>
              </w:rPr>
            </w:pPr>
          </w:p>
        </w:tc>
        <w:tc>
          <w:tcPr>
            <w:tcW w:w="2422"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1.65元(0.5g/粒)</w:t>
            </w:r>
          </w:p>
        </w:tc>
        <w:tc>
          <w:tcPr>
            <w:tcW w:w="3725" w:type="dxa"/>
            <w:tcBorders>
              <w:top w:val="nil"/>
              <w:left w:val="nil"/>
              <w:bottom w:val="single" w:color="auto" w:sz="4" w:space="0"/>
              <w:right w:val="single" w:color="auto" w:sz="4" w:space="0"/>
            </w:tcBorders>
            <w:shd w:val="clear" w:color="auto" w:fill="auto"/>
            <w:noWrap w:val="0"/>
            <w:tcMar>
              <w:left w:w="0" w:type="dxa"/>
              <w:right w:w="0" w:type="dxa"/>
            </w:tcMar>
            <w:vAlign w:val="center"/>
          </w:tcPr>
          <w:p>
            <w:pPr>
              <w:widowControl/>
              <w:adjustRightInd w:val="0"/>
              <w:spacing w:line="340" w:lineRule="exact"/>
              <w:ind w:firstLine="210" w:firstLineChars="100"/>
              <w:rPr>
                <w:rFonts w:hint="eastAsia" w:ascii="仿宋_GB2312" w:hAnsi="宋体" w:eastAsia="仿宋_GB2312" w:cs="宋体"/>
                <w:kern w:val="0"/>
                <w:szCs w:val="21"/>
              </w:rPr>
            </w:pPr>
            <w:r>
              <w:rPr>
                <w:rFonts w:hint="eastAsia" w:ascii="仿宋_GB2312" w:hAnsi="宋体" w:eastAsia="仿宋_GB2312" w:cs="宋体"/>
                <w:kern w:val="0"/>
                <w:szCs w:val="21"/>
              </w:rPr>
              <w:t>限中风病中经络(轻中度脑梗塞)恢复期气虚血瘀证。</w:t>
            </w:r>
          </w:p>
        </w:tc>
        <w:tc>
          <w:tcPr>
            <w:tcW w:w="199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2021年3月1日至</w:t>
            </w:r>
          </w:p>
          <w:p>
            <w:pPr>
              <w:widowControl/>
              <w:adjustRightInd w:val="0"/>
              <w:spacing w:line="3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2022年12月31日</w:t>
            </w:r>
          </w:p>
        </w:tc>
      </w:tr>
    </w:tbl>
    <w:p>
      <w:bookmarkStart w:id="0" w:name="_GoBack"/>
      <w:bookmarkEnd w:id="0"/>
    </w:p>
    <w:sectPr>
      <w:pgSz w:w="16838" w:h="11906" w:orient="landscape"/>
      <w:pgMar w:top="1587" w:right="1587" w:bottom="1587" w:left="1587" w:header="851" w:footer="1417"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C7A49"/>
    <w:rsid w:val="08400E64"/>
    <w:rsid w:val="2D52116D"/>
    <w:rsid w:val="3C4E1583"/>
    <w:rsid w:val="4E9842CF"/>
    <w:rsid w:val="51E561D2"/>
    <w:rsid w:val="5D4504CB"/>
    <w:rsid w:val="70BC7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2021-03-24T01:38:00Z</dcterms:created>
  <dc:creator>文澜0931</dc:creator>
  <cp:lastModifiedBy>文澜0931</cp:lastModifiedBy>
  <dcterms:modified xsi:type="dcterms:W3CDTF">2021-03-24T01:40:41Z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41276FED169945739C17C4B32B8F6C37</vt:lpwstr>
  </property>
</Properties>
</file>