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30BB5">
      <w:pPr>
        <w:overflowPunct w:val="0"/>
        <w:autoSpaceDE w:val="0"/>
        <w:autoSpaceDN w:val="0"/>
        <w:spacing w:after="120" w:afterLines="50" w:line="400" w:lineRule="exact"/>
        <w:jc w:val="left"/>
        <w:rPr>
          <w:rFonts w:ascii="黑体" w:hAnsi="方正仿宋_GBK" w:eastAsia="黑体" w:cs="方正仿宋_GBK"/>
          <w:sz w:val="32"/>
          <w:szCs w:val="32"/>
        </w:rPr>
      </w:pPr>
      <w:bookmarkStart w:id="0" w:name="_GoBack"/>
      <w:bookmarkEnd w:id="0"/>
      <w:r>
        <w:rPr>
          <w:rFonts w:hint="eastAsia" w:ascii="黑体" w:hAnsi="仿宋" w:eastAsia="黑体" w:cs="仿宋"/>
          <w:sz w:val="32"/>
          <w:szCs w:val="32"/>
        </w:rPr>
        <w:t>附件1</w:t>
      </w:r>
    </w:p>
    <w:p w14:paraId="47353DB8">
      <w:pPr>
        <w:overflowPunct w:val="0"/>
        <w:autoSpaceDE w:val="0"/>
        <w:autoSpaceDN w:val="0"/>
        <w:spacing w:after="120" w:afterLines="50" w:line="560" w:lineRule="exact"/>
        <w:jc w:val="center"/>
        <w:rPr>
          <w:rFonts w:ascii="方正小标宋简体" w:hAnsi="Arial Unicode MS" w:eastAsia="方正小标宋简体" w:cs="Arial Unicode MS"/>
          <w:sz w:val="40"/>
          <w:szCs w:val="40"/>
        </w:rPr>
      </w:pPr>
      <w:r>
        <w:rPr>
          <w:rFonts w:hint="eastAsia" w:ascii="方正小标宋简体" w:hAnsi="Arial Unicode MS" w:eastAsia="方正小标宋简体" w:cs="Arial Unicode MS"/>
          <w:sz w:val="40"/>
          <w:szCs w:val="40"/>
        </w:rPr>
        <w:t>甘肃省就医费用报销“一件事”办事指南</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2"/>
        <w:gridCol w:w="907"/>
        <w:gridCol w:w="207"/>
        <w:gridCol w:w="1039"/>
        <w:gridCol w:w="472"/>
        <w:gridCol w:w="783"/>
        <w:gridCol w:w="481"/>
        <w:gridCol w:w="346"/>
        <w:gridCol w:w="841"/>
        <w:gridCol w:w="63"/>
        <w:gridCol w:w="800"/>
        <w:gridCol w:w="492"/>
        <w:gridCol w:w="175"/>
        <w:gridCol w:w="847"/>
      </w:tblGrid>
      <w:tr w14:paraId="3F30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45957DD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牵头部门</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7800222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甘肃省医疗保障局</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6C8D55D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联办机构</w:t>
            </w: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2022BF9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r>
      <w:tr w14:paraId="7822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436ED47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服务对象</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76E6A2A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自然人</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1070B0E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办件类型</w:t>
            </w: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0B84746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承诺件</w:t>
            </w:r>
          </w:p>
        </w:tc>
      </w:tr>
      <w:tr w14:paraId="25FB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66AE031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法定办结时限</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13A31E9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3个工作日</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21A8713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承诺办结时限</w:t>
            </w: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7521397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2个工作日</w:t>
            </w:r>
          </w:p>
        </w:tc>
      </w:tr>
      <w:tr w14:paraId="728A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79AEDCE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咨询投诉方式</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0083C38A">
            <w:pPr>
              <w:overflowPunct w:val="0"/>
              <w:autoSpaceDE w:val="0"/>
              <w:autoSpaceDN w:val="0"/>
              <w:spacing w:line="320" w:lineRule="exact"/>
              <w:rPr>
                <w:rFonts w:ascii="仿宋_GB2312" w:hAnsi="Times New Roman" w:eastAsia="仿宋_GB2312"/>
                <w:szCs w:val="21"/>
                <w:lang w:bidi="ar"/>
              </w:rPr>
            </w:pPr>
            <w:r>
              <w:rPr>
                <w:rFonts w:hint="eastAsia" w:ascii="仿宋_GB2312" w:hAnsi="Times New Roman" w:eastAsia="仿宋_GB2312"/>
                <w:szCs w:val="21"/>
                <w:lang w:bidi="ar"/>
              </w:rPr>
              <w:t>电话：0931-2912393</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2C2AFD97">
            <w:pPr>
              <w:overflowPunct w:val="0"/>
              <w:autoSpaceDE w:val="0"/>
              <w:autoSpaceDN w:val="0"/>
              <w:spacing w:line="320" w:lineRule="exact"/>
              <w:jc w:val="center"/>
              <w:rPr>
                <w:rFonts w:ascii="仿宋_GB2312" w:hAnsi="Times New Roman" w:eastAsia="仿宋_GB2312"/>
                <w:szCs w:val="21"/>
                <w:lang w:bidi="ar"/>
              </w:rPr>
            </w:pP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02183A9A">
            <w:pPr>
              <w:overflowPunct w:val="0"/>
              <w:autoSpaceDE w:val="0"/>
              <w:autoSpaceDN w:val="0"/>
              <w:spacing w:line="320" w:lineRule="exact"/>
              <w:jc w:val="center"/>
              <w:rPr>
                <w:rFonts w:ascii="仿宋_GB2312" w:hAnsi="Times New Roman" w:eastAsia="仿宋_GB2312"/>
                <w:szCs w:val="21"/>
                <w:lang w:bidi="ar"/>
              </w:rPr>
            </w:pPr>
          </w:p>
        </w:tc>
      </w:tr>
      <w:tr w14:paraId="0995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0"/>
            <w:vAlign w:val="center"/>
          </w:tcPr>
          <w:p w14:paraId="18A9982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联办效能</w:t>
            </w:r>
          </w:p>
        </w:tc>
      </w:tr>
      <w:tr w14:paraId="7625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06B61E9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2E92006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办理时间</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0142ED5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3个工作日</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7D48CDB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35FB9AB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办理时间</w:t>
            </w: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7563DBC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2个工作日</w:t>
            </w:r>
          </w:p>
        </w:tc>
      </w:tr>
      <w:tr w14:paraId="3862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2A2A93A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0F4749B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跑动次数</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0ABE05E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2次跑动</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40EF61F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07AD19C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跑动次数</w:t>
            </w: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5EE140B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1次跑动</w:t>
            </w:r>
          </w:p>
        </w:tc>
      </w:tr>
      <w:tr w14:paraId="0C16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1B31F57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2C4605A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递交材料</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2025D9D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5份材料</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37B1800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7A82ADD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递交材料</w:t>
            </w: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7E17A67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3份材料</w:t>
            </w:r>
          </w:p>
        </w:tc>
      </w:tr>
      <w:tr w14:paraId="135C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14:paraId="3B9F40F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单办件</w:t>
            </w:r>
          </w:p>
          <w:p w14:paraId="1FA32C5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办理环节</w:t>
            </w:r>
          </w:p>
        </w:tc>
        <w:tc>
          <w:tcPr>
            <w:tcW w:w="1033" w:type="pct"/>
            <w:gridSpan w:val="3"/>
            <w:tcBorders>
              <w:top w:val="single" w:color="auto" w:sz="4" w:space="0"/>
              <w:left w:val="single" w:color="auto" w:sz="4" w:space="0"/>
              <w:bottom w:val="single" w:color="auto" w:sz="4" w:space="0"/>
              <w:right w:val="single" w:color="auto" w:sz="4" w:space="0"/>
            </w:tcBorders>
            <w:noWrap w:val="0"/>
            <w:vAlign w:val="center"/>
          </w:tcPr>
          <w:p w14:paraId="426D7DB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5个环节</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7B2CB3B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一事联办</w:t>
            </w:r>
          </w:p>
          <w:p w14:paraId="237C838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办理环节</w:t>
            </w:r>
          </w:p>
        </w:tc>
        <w:tc>
          <w:tcPr>
            <w:tcW w:w="2144" w:type="pct"/>
            <w:gridSpan w:val="7"/>
            <w:tcBorders>
              <w:top w:val="single" w:color="auto" w:sz="4" w:space="0"/>
              <w:left w:val="single" w:color="auto" w:sz="4" w:space="0"/>
              <w:bottom w:val="single" w:color="auto" w:sz="4" w:space="0"/>
              <w:right w:val="single" w:color="auto" w:sz="4" w:space="0"/>
            </w:tcBorders>
            <w:noWrap w:val="0"/>
            <w:vAlign w:val="center"/>
          </w:tcPr>
          <w:p w14:paraId="1E56E60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3个环节</w:t>
            </w:r>
          </w:p>
        </w:tc>
      </w:tr>
      <w:tr w14:paraId="1994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2A9093BF">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b/>
                <w:bCs/>
                <w:szCs w:val="21"/>
                <w:lang w:bidi="ar"/>
              </w:rPr>
              <w:t>基本信息</w:t>
            </w:r>
          </w:p>
        </w:tc>
      </w:tr>
      <w:tr w14:paraId="4F7B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noWrap w:val="0"/>
            <w:vAlign w:val="center"/>
          </w:tcPr>
          <w:p w14:paraId="5C72648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事项名称</w:t>
            </w:r>
          </w:p>
        </w:tc>
        <w:tc>
          <w:tcPr>
            <w:tcW w:w="1579" w:type="pct"/>
            <w:gridSpan w:val="4"/>
            <w:tcBorders>
              <w:top w:val="single" w:color="auto" w:sz="4" w:space="0"/>
              <w:left w:val="single" w:color="auto" w:sz="4" w:space="0"/>
              <w:bottom w:val="single" w:color="auto" w:sz="4" w:space="0"/>
              <w:right w:val="single" w:color="auto" w:sz="4" w:space="0"/>
            </w:tcBorders>
            <w:noWrap w:val="0"/>
            <w:vAlign w:val="center"/>
          </w:tcPr>
          <w:p w14:paraId="1DB4A08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就医费用报销一件事</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40AC784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事项类型</w:t>
            </w:r>
          </w:p>
        </w:tc>
        <w:tc>
          <w:tcPr>
            <w:tcW w:w="752" w:type="pct"/>
            <w:gridSpan w:val="3"/>
            <w:tcBorders>
              <w:top w:val="single" w:color="auto" w:sz="4" w:space="0"/>
              <w:left w:val="single" w:color="auto" w:sz="4" w:space="0"/>
              <w:bottom w:val="single" w:color="auto" w:sz="4" w:space="0"/>
              <w:right w:val="single" w:color="auto" w:sz="4" w:space="0"/>
            </w:tcBorders>
            <w:noWrap w:val="0"/>
            <w:vAlign w:val="center"/>
          </w:tcPr>
          <w:p w14:paraId="49B4D3B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公共服务</w:t>
            </w:r>
          </w:p>
        </w:tc>
        <w:tc>
          <w:tcPr>
            <w:tcW w:w="777" w:type="pct"/>
            <w:gridSpan w:val="2"/>
            <w:tcBorders>
              <w:top w:val="single" w:color="auto" w:sz="4" w:space="0"/>
              <w:left w:val="single" w:color="auto" w:sz="4" w:space="0"/>
              <w:bottom w:val="single" w:color="auto" w:sz="4" w:space="0"/>
              <w:right w:val="single" w:color="auto" w:sz="4" w:space="0"/>
            </w:tcBorders>
            <w:noWrap w:val="0"/>
            <w:vAlign w:val="center"/>
          </w:tcPr>
          <w:p w14:paraId="7A510D4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服务对象</w:t>
            </w:r>
          </w:p>
        </w:tc>
        <w:tc>
          <w:tcPr>
            <w:tcW w:w="615" w:type="pct"/>
            <w:gridSpan w:val="2"/>
            <w:tcBorders>
              <w:top w:val="single" w:color="auto" w:sz="4" w:space="0"/>
              <w:left w:val="single" w:color="auto" w:sz="4" w:space="0"/>
              <w:bottom w:val="single" w:color="auto" w:sz="4" w:space="0"/>
              <w:right w:val="outset" w:color="auto" w:sz="6" w:space="0"/>
            </w:tcBorders>
            <w:noWrap w:val="0"/>
            <w:vAlign w:val="center"/>
          </w:tcPr>
          <w:p w14:paraId="5ED73FEF">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自然人</w:t>
            </w:r>
          </w:p>
        </w:tc>
      </w:tr>
      <w:tr w14:paraId="6185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noWrap w:val="0"/>
            <w:vAlign w:val="center"/>
          </w:tcPr>
          <w:p w14:paraId="13297A7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办件类型</w:t>
            </w:r>
          </w:p>
        </w:tc>
        <w:tc>
          <w:tcPr>
            <w:tcW w:w="1579" w:type="pct"/>
            <w:gridSpan w:val="4"/>
            <w:tcBorders>
              <w:top w:val="single" w:color="auto" w:sz="4" w:space="0"/>
              <w:left w:val="single" w:color="auto" w:sz="4" w:space="0"/>
              <w:bottom w:val="single" w:color="auto" w:sz="4" w:space="0"/>
              <w:right w:val="single" w:color="auto" w:sz="4" w:space="0"/>
            </w:tcBorders>
            <w:noWrap w:val="0"/>
            <w:vAlign w:val="center"/>
          </w:tcPr>
          <w:p w14:paraId="05B823B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承诺件</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6648046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到场次数</w:t>
            </w:r>
          </w:p>
        </w:tc>
        <w:tc>
          <w:tcPr>
            <w:tcW w:w="752" w:type="pct"/>
            <w:gridSpan w:val="3"/>
            <w:tcBorders>
              <w:top w:val="single" w:color="auto" w:sz="4" w:space="0"/>
              <w:left w:val="single" w:color="auto" w:sz="4" w:space="0"/>
              <w:bottom w:val="single" w:color="auto" w:sz="4" w:space="0"/>
              <w:right w:val="single" w:color="auto" w:sz="4" w:space="0"/>
            </w:tcBorders>
            <w:noWrap w:val="0"/>
            <w:vAlign w:val="center"/>
          </w:tcPr>
          <w:p w14:paraId="1E15CF3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0次或1次</w:t>
            </w:r>
          </w:p>
        </w:tc>
        <w:tc>
          <w:tcPr>
            <w:tcW w:w="777" w:type="pct"/>
            <w:gridSpan w:val="2"/>
            <w:tcBorders>
              <w:top w:val="single" w:color="auto" w:sz="4" w:space="0"/>
              <w:left w:val="single" w:color="auto" w:sz="4" w:space="0"/>
              <w:bottom w:val="single" w:color="auto" w:sz="4" w:space="0"/>
              <w:right w:val="single" w:color="auto" w:sz="4" w:space="0"/>
            </w:tcBorders>
            <w:noWrap w:val="0"/>
            <w:vAlign w:val="center"/>
          </w:tcPr>
          <w:p w14:paraId="5060BE0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必须现场办理原因说明</w:t>
            </w:r>
          </w:p>
        </w:tc>
        <w:tc>
          <w:tcPr>
            <w:tcW w:w="615" w:type="pct"/>
            <w:gridSpan w:val="2"/>
            <w:tcBorders>
              <w:top w:val="single" w:color="auto" w:sz="4" w:space="0"/>
              <w:left w:val="single" w:color="auto" w:sz="4" w:space="0"/>
              <w:bottom w:val="single" w:color="auto" w:sz="4" w:space="0"/>
              <w:right w:val="outset" w:color="auto" w:sz="6" w:space="0"/>
            </w:tcBorders>
            <w:noWrap w:val="0"/>
            <w:vAlign w:val="center"/>
          </w:tcPr>
          <w:p w14:paraId="727657CD">
            <w:pPr>
              <w:overflowPunct w:val="0"/>
              <w:autoSpaceDE w:val="0"/>
              <w:autoSpaceDN w:val="0"/>
              <w:spacing w:line="320" w:lineRule="exact"/>
              <w:rPr>
                <w:rFonts w:ascii="仿宋_GB2312" w:hAnsi="Times New Roman" w:eastAsia="仿宋_GB2312"/>
                <w:szCs w:val="21"/>
              </w:rPr>
            </w:pPr>
            <w:r>
              <w:rPr>
                <w:rFonts w:hint="eastAsia" w:ascii="仿宋_GB2312" w:hAnsi="Times New Roman" w:eastAsia="仿宋_GB2312"/>
                <w:szCs w:val="21"/>
                <w:lang w:bidi="ar"/>
              </w:rPr>
              <w:t>需现场提交本人有效证件办理结算</w:t>
            </w:r>
          </w:p>
        </w:tc>
      </w:tr>
      <w:tr w14:paraId="0384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noWrap w:val="0"/>
            <w:vAlign w:val="center"/>
          </w:tcPr>
          <w:p w14:paraId="3F232BF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权力来源</w:t>
            </w:r>
          </w:p>
        </w:tc>
        <w:tc>
          <w:tcPr>
            <w:tcW w:w="1579" w:type="pct"/>
            <w:gridSpan w:val="4"/>
            <w:tcBorders>
              <w:top w:val="single" w:color="auto" w:sz="4" w:space="0"/>
              <w:left w:val="single" w:color="auto" w:sz="4" w:space="0"/>
              <w:bottom w:val="single" w:color="auto" w:sz="4" w:space="0"/>
              <w:right w:val="single" w:color="auto" w:sz="4" w:space="0"/>
            </w:tcBorders>
            <w:noWrap w:val="0"/>
            <w:vAlign w:val="center"/>
          </w:tcPr>
          <w:p w14:paraId="515F87A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法定本级行使</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5230516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承诺办结时限</w:t>
            </w:r>
          </w:p>
        </w:tc>
        <w:tc>
          <w:tcPr>
            <w:tcW w:w="752" w:type="pct"/>
            <w:gridSpan w:val="3"/>
            <w:tcBorders>
              <w:top w:val="single" w:color="auto" w:sz="4" w:space="0"/>
              <w:left w:val="single" w:color="auto" w:sz="4" w:space="0"/>
              <w:bottom w:val="single" w:color="auto" w:sz="4" w:space="0"/>
              <w:right w:val="single" w:color="auto" w:sz="4" w:space="0"/>
            </w:tcBorders>
            <w:noWrap w:val="0"/>
            <w:vAlign w:val="center"/>
          </w:tcPr>
          <w:p w14:paraId="6D464D9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2个工作日</w:t>
            </w:r>
          </w:p>
        </w:tc>
        <w:tc>
          <w:tcPr>
            <w:tcW w:w="777" w:type="pct"/>
            <w:gridSpan w:val="2"/>
            <w:tcBorders>
              <w:top w:val="single" w:color="auto" w:sz="4" w:space="0"/>
              <w:left w:val="single" w:color="auto" w:sz="4" w:space="0"/>
              <w:bottom w:val="single" w:color="auto" w:sz="4" w:space="0"/>
              <w:right w:val="single" w:color="auto" w:sz="4" w:space="0"/>
            </w:tcBorders>
            <w:noWrap w:val="0"/>
            <w:vAlign w:val="center"/>
          </w:tcPr>
          <w:p w14:paraId="3BC5A6F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法定办结时限</w:t>
            </w:r>
          </w:p>
        </w:tc>
        <w:tc>
          <w:tcPr>
            <w:tcW w:w="615" w:type="pct"/>
            <w:gridSpan w:val="2"/>
            <w:tcBorders>
              <w:top w:val="single" w:color="auto" w:sz="4" w:space="0"/>
              <w:left w:val="single" w:color="auto" w:sz="4" w:space="0"/>
              <w:bottom w:val="single" w:color="auto" w:sz="4" w:space="0"/>
              <w:right w:val="outset" w:color="auto" w:sz="6" w:space="0"/>
            </w:tcBorders>
            <w:noWrap w:val="0"/>
            <w:vAlign w:val="center"/>
          </w:tcPr>
          <w:p w14:paraId="099924CD">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3个工作日</w:t>
            </w:r>
          </w:p>
        </w:tc>
      </w:tr>
      <w:tr w14:paraId="7482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noWrap w:val="0"/>
            <w:vAlign w:val="center"/>
          </w:tcPr>
          <w:p w14:paraId="713D167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适用对象说明</w:t>
            </w:r>
          </w:p>
        </w:tc>
        <w:tc>
          <w:tcPr>
            <w:tcW w:w="1579" w:type="pct"/>
            <w:gridSpan w:val="4"/>
            <w:tcBorders>
              <w:top w:val="single" w:color="auto" w:sz="4" w:space="0"/>
              <w:left w:val="single" w:color="auto" w:sz="4" w:space="0"/>
              <w:bottom w:val="single" w:color="auto" w:sz="4" w:space="0"/>
              <w:right w:val="single" w:color="auto" w:sz="4" w:space="0"/>
            </w:tcBorders>
            <w:noWrap w:val="0"/>
            <w:vAlign w:val="center"/>
          </w:tcPr>
          <w:p w14:paraId="7E90468A">
            <w:pPr>
              <w:pStyle w:val="4"/>
              <w:shd w:val="clear" w:color="auto" w:fill="FFFFFF"/>
              <w:overflowPunct w:val="0"/>
              <w:autoSpaceDE w:val="0"/>
              <w:autoSpaceDN w:val="0"/>
              <w:spacing w:beforeAutospacing="0" w:afterAutospacing="0" w:line="320" w:lineRule="exact"/>
              <w:jc w:val="both"/>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职工医保个人账户家庭共济办理仅支持在甘肃省内参保人员</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254F04D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行使层级</w:t>
            </w:r>
          </w:p>
        </w:tc>
        <w:tc>
          <w:tcPr>
            <w:tcW w:w="752" w:type="pct"/>
            <w:gridSpan w:val="3"/>
            <w:tcBorders>
              <w:top w:val="single" w:color="auto" w:sz="4" w:space="0"/>
              <w:left w:val="single" w:color="auto" w:sz="4" w:space="0"/>
              <w:bottom w:val="single" w:color="auto" w:sz="4" w:space="0"/>
              <w:right w:val="single" w:color="auto" w:sz="4" w:space="0"/>
            </w:tcBorders>
            <w:noWrap w:val="0"/>
            <w:vAlign w:val="center"/>
          </w:tcPr>
          <w:p w14:paraId="4FE34F5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省、市、县级</w:t>
            </w:r>
          </w:p>
        </w:tc>
        <w:tc>
          <w:tcPr>
            <w:tcW w:w="777" w:type="pct"/>
            <w:gridSpan w:val="2"/>
            <w:tcBorders>
              <w:top w:val="single" w:color="auto" w:sz="4" w:space="0"/>
              <w:left w:val="single" w:color="auto" w:sz="4" w:space="0"/>
              <w:bottom w:val="single" w:color="auto" w:sz="4" w:space="0"/>
              <w:right w:val="single" w:color="auto" w:sz="4" w:space="0"/>
            </w:tcBorders>
            <w:noWrap w:val="0"/>
            <w:vAlign w:val="center"/>
          </w:tcPr>
          <w:p w14:paraId="678C1B4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事项审查类型</w:t>
            </w:r>
          </w:p>
        </w:tc>
        <w:tc>
          <w:tcPr>
            <w:tcW w:w="615" w:type="pct"/>
            <w:gridSpan w:val="2"/>
            <w:tcBorders>
              <w:top w:val="single" w:color="auto" w:sz="4" w:space="0"/>
              <w:left w:val="single" w:color="auto" w:sz="4" w:space="0"/>
              <w:bottom w:val="single" w:color="auto" w:sz="4" w:space="0"/>
              <w:right w:val="outset" w:color="auto" w:sz="6" w:space="0"/>
            </w:tcBorders>
            <w:noWrap w:val="0"/>
            <w:vAlign w:val="center"/>
          </w:tcPr>
          <w:p w14:paraId="6FA0AD0C">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串并联办理</w:t>
            </w:r>
          </w:p>
        </w:tc>
      </w:tr>
      <w:tr w14:paraId="7611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noWrap w:val="0"/>
            <w:vAlign w:val="center"/>
          </w:tcPr>
          <w:p w14:paraId="18CE7FF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涉及的</w:t>
            </w:r>
          </w:p>
          <w:p w14:paraId="45C1992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内容</w:t>
            </w:r>
          </w:p>
        </w:tc>
        <w:tc>
          <w:tcPr>
            <w:tcW w:w="1579" w:type="pct"/>
            <w:gridSpan w:val="4"/>
            <w:tcBorders>
              <w:top w:val="single" w:color="auto" w:sz="4" w:space="0"/>
              <w:left w:val="single" w:color="auto" w:sz="4" w:space="0"/>
              <w:bottom w:val="single" w:color="auto" w:sz="4" w:space="0"/>
              <w:right w:val="single" w:color="auto" w:sz="4" w:space="0"/>
            </w:tcBorders>
            <w:noWrap w:val="0"/>
            <w:vAlign w:val="center"/>
          </w:tcPr>
          <w:p w14:paraId="6139EF18">
            <w:pPr>
              <w:pStyle w:val="4"/>
              <w:shd w:val="clear" w:color="auto" w:fill="FFFFFF"/>
              <w:overflowPunct w:val="0"/>
              <w:autoSpaceDE w:val="0"/>
              <w:autoSpaceDN w:val="0"/>
              <w:spacing w:beforeAutospacing="0" w:afterAutospacing="0" w:line="320" w:lineRule="exact"/>
              <w:jc w:val="both"/>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职工医保个人账户家庭共济办理、基本医疗保险参保人员异地就医备案、五种门诊慢特病费用跨省直接结算、医疗费用报销直接结算</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701C0E3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实施主体性质</w:t>
            </w:r>
          </w:p>
        </w:tc>
        <w:tc>
          <w:tcPr>
            <w:tcW w:w="752" w:type="pct"/>
            <w:gridSpan w:val="3"/>
            <w:tcBorders>
              <w:top w:val="single" w:color="auto" w:sz="4" w:space="0"/>
              <w:left w:val="single" w:color="auto" w:sz="4" w:space="0"/>
              <w:bottom w:val="single" w:color="auto" w:sz="4" w:space="0"/>
              <w:right w:val="single" w:color="auto" w:sz="4" w:space="0"/>
            </w:tcBorders>
            <w:noWrap w:val="0"/>
            <w:vAlign w:val="center"/>
          </w:tcPr>
          <w:p w14:paraId="656B794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法定机关</w:t>
            </w:r>
          </w:p>
        </w:tc>
        <w:tc>
          <w:tcPr>
            <w:tcW w:w="777" w:type="pct"/>
            <w:gridSpan w:val="2"/>
            <w:tcBorders>
              <w:top w:val="single" w:color="auto" w:sz="4" w:space="0"/>
              <w:left w:val="single" w:color="auto" w:sz="4" w:space="0"/>
              <w:bottom w:val="single" w:color="auto" w:sz="4" w:space="0"/>
              <w:right w:val="single" w:color="auto" w:sz="4" w:space="0"/>
            </w:tcBorders>
            <w:noWrap w:val="0"/>
            <w:vAlign w:val="center"/>
          </w:tcPr>
          <w:p w14:paraId="0E7711C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委托部门</w:t>
            </w:r>
          </w:p>
        </w:tc>
        <w:tc>
          <w:tcPr>
            <w:tcW w:w="615" w:type="pct"/>
            <w:gridSpan w:val="2"/>
            <w:tcBorders>
              <w:top w:val="single" w:color="auto" w:sz="4" w:space="0"/>
              <w:left w:val="single" w:color="auto" w:sz="4" w:space="0"/>
              <w:bottom w:val="single" w:color="auto" w:sz="4" w:space="0"/>
              <w:right w:val="outset" w:color="auto" w:sz="6" w:space="0"/>
            </w:tcBorders>
            <w:noWrap w:val="0"/>
            <w:vAlign w:val="center"/>
          </w:tcPr>
          <w:p w14:paraId="7C48B4FF">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无</w:t>
            </w:r>
          </w:p>
        </w:tc>
      </w:tr>
      <w:tr w14:paraId="58C9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noWrap w:val="0"/>
            <w:vAlign w:val="center"/>
          </w:tcPr>
          <w:p w14:paraId="4CC2F17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联办机构</w:t>
            </w:r>
          </w:p>
        </w:tc>
        <w:tc>
          <w:tcPr>
            <w:tcW w:w="1579" w:type="pct"/>
            <w:gridSpan w:val="4"/>
            <w:tcBorders>
              <w:top w:val="single" w:color="auto" w:sz="4" w:space="0"/>
              <w:left w:val="single" w:color="auto" w:sz="4" w:space="0"/>
              <w:bottom w:val="single" w:color="auto" w:sz="4" w:space="0"/>
              <w:right w:val="single" w:color="auto" w:sz="4" w:space="0"/>
            </w:tcBorders>
            <w:noWrap w:val="0"/>
            <w:vAlign w:val="center"/>
          </w:tcPr>
          <w:p w14:paraId="19CC58F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760" w:type="pct"/>
            <w:gridSpan w:val="2"/>
            <w:tcBorders>
              <w:top w:val="single" w:color="auto" w:sz="4" w:space="0"/>
              <w:left w:val="single" w:color="auto" w:sz="4" w:space="0"/>
              <w:bottom w:val="single" w:color="auto" w:sz="4" w:space="0"/>
              <w:right w:val="single" w:color="auto" w:sz="4" w:space="0"/>
            </w:tcBorders>
            <w:noWrap w:val="0"/>
            <w:vAlign w:val="center"/>
          </w:tcPr>
          <w:p w14:paraId="404534B9">
            <w:pPr>
              <w:overflowPunct w:val="0"/>
              <w:autoSpaceDE w:val="0"/>
              <w:autoSpaceDN w:val="0"/>
              <w:spacing w:line="320" w:lineRule="exact"/>
              <w:jc w:val="center"/>
              <w:rPr>
                <w:rFonts w:ascii="仿宋_GB2312" w:hAnsi="Times New Roman" w:eastAsia="仿宋_GB2312"/>
                <w:spacing w:val="-14"/>
                <w:szCs w:val="21"/>
                <w:lang w:bidi="ar"/>
              </w:rPr>
            </w:pPr>
            <w:r>
              <w:rPr>
                <w:rFonts w:hint="eastAsia" w:ascii="仿宋_GB2312" w:hAnsi="Times New Roman" w:eastAsia="仿宋_GB2312"/>
                <w:spacing w:val="-14"/>
                <w:szCs w:val="21"/>
                <w:lang w:bidi="ar"/>
              </w:rPr>
              <w:t>网办深度（等级）</w:t>
            </w:r>
          </w:p>
        </w:tc>
        <w:tc>
          <w:tcPr>
            <w:tcW w:w="752" w:type="pct"/>
            <w:gridSpan w:val="3"/>
            <w:tcBorders>
              <w:top w:val="single" w:color="auto" w:sz="4" w:space="0"/>
              <w:left w:val="single" w:color="auto" w:sz="4" w:space="0"/>
              <w:bottom w:val="single" w:color="auto" w:sz="4" w:space="0"/>
              <w:right w:val="single" w:color="auto" w:sz="4" w:space="0"/>
            </w:tcBorders>
            <w:noWrap w:val="0"/>
            <w:vAlign w:val="center"/>
          </w:tcPr>
          <w:p w14:paraId="0F27BFA7">
            <w:pPr>
              <w:overflowPunct w:val="0"/>
              <w:autoSpaceDE w:val="0"/>
              <w:autoSpaceDN w:val="0"/>
              <w:spacing w:line="320" w:lineRule="exact"/>
              <w:jc w:val="center"/>
              <w:rPr>
                <w:rFonts w:ascii="仿宋_GB2312" w:hAnsi="Times New Roman" w:eastAsia="仿宋_GB2312"/>
                <w:spacing w:val="-14"/>
                <w:szCs w:val="21"/>
                <w:lang w:bidi="ar"/>
              </w:rPr>
            </w:pPr>
            <w:r>
              <w:rPr>
                <w:rFonts w:hint="eastAsia" w:ascii="仿宋_GB2312" w:hAnsi="Times New Roman" w:eastAsia="仿宋_GB2312"/>
                <w:spacing w:val="-14"/>
                <w:szCs w:val="21"/>
                <w:lang w:bidi="ar"/>
              </w:rPr>
              <w:t>全程网办（</w:t>
            </w:r>
            <w:r>
              <w:rPr>
                <w:rFonts w:hint="eastAsia" w:ascii="仿宋_GB2312" w:hAnsi="宋体" w:eastAsia="仿宋_GB2312" w:cs="宋体"/>
                <w:spacing w:val="-14"/>
                <w:szCs w:val="21"/>
                <w:lang w:bidi="ar"/>
              </w:rPr>
              <w:t>Ⅳ</w:t>
            </w:r>
            <w:r>
              <w:rPr>
                <w:rFonts w:hint="eastAsia" w:ascii="仿宋_GB2312" w:hAnsi="Times New Roman" w:eastAsia="仿宋_GB2312"/>
                <w:spacing w:val="-14"/>
                <w:szCs w:val="21"/>
                <w:lang w:bidi="ar"/>
              </w:rPr>
              <w:t>级）</w:t>
            </w:r>
          </w:p>
        </w:tc>
        <w:tc>
          <w:tcPr>
            <w:tcW w:w="777" w:type="pct"/>
            <w:gridSpan w:val="2"/>
            <w:tcBorders>
              <w:top w:val="single" w:color="auto" w:sz="4" w:space="0"/>
              <w:left w:val="single" w:color="auto" w:sz="4" w:space="0"/>
              <w:bottom w:val="single" w:color="auto" w:sz="4" w:space="0"/>
              <w:right w:val="single" w:color="auto" w:sz="4" w:space="0"/>
            </w:tcBorders>
            <w:noWrap w:val="0"/>
            <w:vAlign w:val="center"/>
          </w:tcPr>
          <w:p w14:paraId="063DA806">
            <w:pPr>
              <w:overflowPunct w:val="0"/>
              <w:autoSpaceDE w:val="0"/>
              <w:autoSpaceDN w:val="0"/>
              <w:spacing w:line="320" w:lineRule="exact"/>
              <w:jc w:val="center"/>
              <w:rPr>
                <w:rFonts w:ascii="仿宋_GB2312" w:hAnsi="Times New Roman" w:eastAsia="仿宋_GB2312"/>
                <w:spacing w:val="-10"/>
                <w:szCs w:val="21"/>
                <w:lang w:bidi="ar"/>
              </w:rPr>
            </w:pPr>
            <w:r>
              <w:rPr>
                <w:rFonts w:hint="eastAsia" w:ascii="仿宋_GB2312" w:hAnsi="Times New Roman" w:eastAsia="仿宋_GB2312"/>
                <w:spacing w:val="-10"/>
                <w:szCs w:val="21"/>
                <w:lang w:bidi="ar"/>
              </w:rPr>
              <w:t>自然人主题分类</w:t>
            </w:r>
          </w:p>
        </w:tc>
        <w:tc>
          <w:tcPr>
            <w:tcW w:w="615" w:type="pct"/>
            <w:gridSpan w:val="2"/>
            <w:tcBorders>
              <w:top w:val="single" w:color="auto" w:sz="4" w:space="0"/>
              <w:left w:val="single" w:color="auto" w:sz="4" w:space="0"/>
              <w:bottom w:val="single" w:color="auto" w:sz="4" w:space="0"/>
              <w:right w:val="outset" w:color="auto" w:sz="6" w:space="0"/>
            </w:tcBorders>
            <w:noWrap w:val="0"/>
            <w:vAlign w:val="center"/>
          </w:tcPr>
          <w:p w14:paraId="5B4AD7DC">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pacing w:val="-2"/>
                <w:szCs w:val="21"/>
              </w:rPr>
              <w:t>参保人员</w:t>
            </w:r>
          </w:p>
        </w:tc>
      </w:tr>
      <w:tr w14:paraId="6BA1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tcBorders>
              <w:top w:val="single" w:color="auto" w:sz="4" w:space="0"/>
              <w:left w:val="single" w:color="auto" w:sz="4" w:space="0"/>
              <w:bottom w:val="single" w:color="auto" w:sz="4" w:space="0"/>
              <w:right w:val="single" w:color="auto" w:sz="4" w:space="0"/>
            </w:tcBorders>
            <w:noWrap w:val="0"/>
            <w:vAlign w:val="center"/>
          </w:tcPr>
          <w:p w14:paraId="3402571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中介服务事项名称</w:t>
            </w:r>
          </w:p>
        </w:tc>
        <w:tc>
          <w:tcPr>
            <w:tcW w:w="4482" w:type="pct"/>
            <w:gridSpan w:val="13"/>
            <w:tcBorders>
              <w:top w:val="single" w:color="auto" w:sz="4" w:space="0"/>
              <w:left w:val="single" w:color="auto" w:sz="4" w:space="0"/>
              <w:bottom w:val="single" w:color="auto" w:sz="4" w:space="0"/>
              <w:right w:val="outset" w:color="auto" w:sz="6" w:space="0"/>
            </w:tcBorders>
            <w:noWrap w:val="0"/>
            <w:vAlign w:val="center"/>
          </w:tcPr>
          <w:p w14:paraId="12090EC6">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szCs w:val="21"/>
                <w:lang w:bidi="ar"/>
              </w:rPr>
              <w:t>无</w:t>
            </w:r>
          </w:p>
        </w:tc>
      </w:tr>
      <w:tr w14:paraId="1D7F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41F616F5">
            <w:pPr>
              <w:overflowPunct w:val="0"/>
              <w:autoSpaceDE w:val="0"/>
              <w:autoSpaceDN w:val="0"/>
              <w:spacing w:line="320" w:lineRule="exact"/>
              <w:jc w:val="center"/>
              <w:rPr>
                <w:rFonts w:ascii="仿宋_GB2312" w:hAnsi="Times New Roman" w:eastAsia="仿宋_GB2312"/>
                <w:szCs w:val="21"/>
              </w:rPr>
            </w:pPr>
            <w:r>
              <w:rPr>
                <w:rFonts w:hint="eastAsia" w:ascii="仿宋_GB2312" w:hAnsi="Times New Roman" w:eastAsia="仿宋_GB2312"/>
                <w:b/>
                <w:bCs/>
                <w:szCs w:val="21"/>
                <w:lang w:bidi="ar"/>
              </w:rPr>
              <w:t>受理条件</w:t>
            </w:r>
          </w:p>
        </w:tc>
      </w:tr>
      <w:tr w14:paraId="78CB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37F3B64E">
            <w:pPr>
              <w:pStyle w:val="4"/>
              <w:numPr>
                <w:ilvl w:val="0"/>
                <w:numId w:val="1"/>
              </w:numPr>
              <w:shd w:val="clear" w:color="auto" w:fill="FFFFFF"/>
              <w:overflowPunct w:val="0"/>
              <w:autoSpaceDE w:val="0"/>
              <w:autoSpaceDN w:val="0"/>
              <w:spacing w:beforeAutospacing="0" w:afterAutospacing="0" w:line="320" w:lineRule="exact"/>
              <w:ind w:left="0"/>
              <w:rPr>
                <w:rFonts w:ascii="仿宋_GB2312" w:hAnsi="Times New Roman" w:eastAsia="仿宋_GB2312"/>
                <w:kern w:val="2"/>
                <w:sz w:val="21"/>
                <w:szCs w:val="21"/>
              </w:rPr>
            </w:pPr>
            <w:r>
              <w:rPr>
                <w:rFonts w:hint="eastAsia" w:ascii="仿宋_GB2312" w:hAnsi="Times New Roman" w:eastAsia="仿宋_GB2312"/>
                <w:kern w:val="2"/>
                <w:sz w:val="21"/>
                <w:szCs w:val="21"/>
              </w:rPr>
              <w:t>职工医保个人账户家庭共济办理，</w:t>
            </w:r>
            <w:r>
              <w:rPr>
                <w:rFonts w:hint="eastAsia" w:ascii="仿宋_GB2312" w:hAnsi="Times New Roman" w:eastAsia="仿宋_GB2312"/>
                <w:kern w:val="2"/>
                <w:sz w:val="21"/>
                <w:szCs w:val="21"/>
                <w:lang w:eastAsia="zh"/>
              </w:rPr>
              <w:t>需满足下列条件</w:t>
            </w:r>
            <w:r>
              <w:rPr>
                <w:rFonts w:hint="eastAsia" w:ascii="仿宋_GB2312" w:hAnsi="Times New Roman" w:eastAsia="仿宋_GB2312"/>
                <w:kern w:val="2"/>
                <w:sz w:val="21"/>
                <w:szCs w:val="21"/>
              </w:rPr>
              <w:t>：</w:t>
            </w:r>
          </w:p>
          <w:p w14:paraId="48F8E774">
            <w:pPr>
              <w:pStyle w:val="4"/>
              <w:shd w:val="clear" w:color="auto" w:fill="FFFFFF"/>
              <w:overflowPunct w:val="0"/>
              <w:autoSpaceDE w:val="0"/>
              <w:autoSpaceDN w:val="0"/>
              <w:spacing w:beforeAutospacing="0" w:afterAutospacing="0" w:line="320" w:lineRule="exact"/>
              <w:rPr>
                <w:rFonts w:hint="eastAsia" w:ascii="仿宋_GB2312" w:hAnsi="Times New Roman" w:eastAsia="仿宋_GB2312"/>
                <w:kern w:val="2"/>
                <w:sz w:val="21"/>
                <w:szCs w:val="21"/>
                <w:lang w:eastAsia="zh-CN"/>
              </w:rPr>
            </w:pPr>
            <w:r>
              <w:rPr>
                <w:rFonts w:hint="eastAsia" w:ascii="仿宋_GB2312" w:hAnsi="Times New Roman" w:eastAsia="仿宋_GB2312"/>
                <w:kern w:val="2"/>
                <w:sz w:val="21"/>
                <w:szCs w:val="21"/>
              </w:rPr>
              <w:t>1.在甘肃省参保的城镇职工、城乡居民</w:t>
            </w:r>
          </w:p>
          <w:p w14:paraId="79F1BB97">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lang w:eastAsia="zh"/>
              </w:rPr>
            </w:pPr>
            <w:r>
              <w:rPr>
                <w:rFonts w:hint="eastAsia" w:ascii="仿宋_GB2312" w:hAnsi="Times New Roman" w:eastAsia="仿宋_GB2312"/>
                <w:kern w:val="2"/>
                <w:sz w:val="21"/>
                <w:szCs w:val="21"/>
              </w:rPr>
              <w:t>2.</w:t>
            </w:r>
            <w:r>
              <w:rPr>
                <w:rFonts w:hint="eastAsia" w:ascii="仿宋_GB2312" w:hAnsi="Times New Roman" w:eastAsia="仿宋_GB2312"/>
                <w:spacing w:val="-6"/>
                <w:kern w:val="2"/>
                <w:sz w:val="21"/>
                <w:szCs w:val="21"/>
              </w:rPr>
              <w:t>家庭共济账户用于本人</w:t>
            </w:r>
            <w:r>
              <w:rPr>
                <w:rFonts w:hint="eastAsia" w:ascii="仿宋_GB2312" w:hAnsi="Times New Roman" w:eastAsia="仿宋_GB2312"/>
                <w:spacing w:val="-6"/>
                <w:kern w:val="2"/>
                <w:sz w:val="21"/>
                <w:szCs w:val="21"/>
                <w:lang w:eastAsia="zh-CN"/>
              </w:rPr>
              <w:t>及其</w:t>
            </w:r>
            <w:r>
              <w:rPr>
                <w:rFonts w:hint="eastAsia" w:ascii="仿宋_GB2312" w:hAnsi="Times New Roman" w:eastAsia="仿宋_GB2312"/>
                <w:spacing w:val="-6"/>
                <w:kern w:val="2"/>
                <w:sz w:val="21"/>
                <w:szCs w:val="21"/>
              </w:rPr>
              <w:t>配偶、父母、子女、兄弟姐妹、祖父母、外祖父母、孙子女、外孙子女</w:t>
            </w:r>
            <w:r>
              <w:rPr>
                <w:rFonts w:hint="eastAsia" w:ascii="仿宋_GB2312" w:hAnsi="Times New Roman" w:eastAsia="仿宋_GB2312"/>
                <w:kern w:val="2"/>
                <w:sz w:val="21"/>
                <w:szCs w:val="21"/>
              </w:rPr>
              <w:t>二、基本医疗保险参保人员异地就医备案</w:t>
            </w:r>
          </w:p>
          <w:p w14:paraId="3DA1B47D">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1.提供有效身份证件</w:t>
            </w:r>
          </w:p>
          <w:p w14:paraId="52615638">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2.异地就医登记备案表</w:t>
            </w:r>
          </w:p>
          <w:p w14:paraId="5B11D4AD">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3.异地长期居住证明材料、转诊证明、个人承诺书</w:t>
            </w:r>
          </w:p>
          <w:p w14:paraId="2C3841A0">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lang w:eastAsia="zh"/>
              </w:rPr>
            </w:pPr>
            <w:r>
              <w:rPr>
                <w:rFonts w:hint="eastAsia" w:ascii="仿宋_GB2312" w:hAnsi="Times New Roman" w:eastAsia="仿宋_GB2312"/>
                <w:kern w:val="2"/>
                <w:sz w:val="21"/>
                <w:szCs w:val="21"/>
              </w:rPr>
              <w:t>三、五种门诊慢特病费用跨省直接结算</w:t>
            </w:r>
          </w:p>
          <w:p w14:paraId="58A62DF9">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1.异地就医备案人员</w:t>
            </w:r>
          </w:p>
          <w:p w14:paraId="135C527D">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2.提供参保人员有效身份证件</w:t>
            </w:r>
          </w:p>
          <w:p w14:paraId="55613FC5">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lang w:bidi="ar"/>
              </w:rPr>
            </w:pPr>
            <w:r>
              <w:rPr>
                <w:rFonts w:hint="eastAsia" w:ascii="仿宋_GB2312" w:hAnsi="Times New Roman" w:eastAsia="仿宋_GB2312"/>
                <w:kern w:val="2"/>
                <w:sz w:val="21"/>
                <w:szCs w:val="21"/>
              </w:rPr>
              <w:t>四、医疗费用报销直接结算</w:t>
            </w:r>
          </w:p>
          <w:p w14:paraId="0D9425BC">
            <w:pPr>
              <w:pStyle w:val="4"/>
              <w:shd w:val="clear" w:color="auto" w:fill="FFFFFF"/>
              <w:overflowPunct w:val="0"/>
              <w:autoSpaceDE w:val="0"/>
              <w:autoSpaceDN w:val="0"/>
              <w:spacing w:beforeAutospacing="0" w:afterAutospacing="0" w:line="320" w:lineRule="exact"/>
              <w:rPr>
                <w:rFonts w:ascii="仿宋_GB2312" w:hAnsi="Times New Roman" w:eastAsia="仿宋_GB2312"/>
                <w:kern w:val="2"/>
                <w:sz w:val="21"/>
                <w:szCs w:val="21"/>
              </w:rPr>
            </w:pPr>
            <w:r>
              <w:rPr>
                <w:rFonts w:hint="eastAsia" w:ascii="仿宋_GB2312" w:hAnsi="Times New Roman" w:eastAsia="仿宋_GB2312"/>
                <w:kern w:val="2"/>
                <w:sz w:val="21"/>
                <w:szCs w:val="21"/>
              </w:rPr>
              <w:t>提供参保人员有效身份证件</w:t>
            </w:r>
          </w:p>
        </w:tc>
      </w:tr>
      <w:tr w14:paraId="794E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4E8F363A">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法定依据</w:t>
            </w:r>
          </w:p>
        </w:tc>
      </w:tr>
      <w:tr w14:paraId="47A5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top w:val="nil"/>
              <w:left w:val="single" w:color="auto" w:sz="4" w:space="0"/>
              <w:bottom w:val="single" w:color="auto" w:sz="4" w:space="0"/>
              <w:right w:val="single" w:color="auto" w:sz="4" w:space="0"/>
            </w:tcBorders>
            <w:noWrap w:val="0"/>
            <w:vAlign w:val="center"/>
          </w:tcPr>
          <w:p w14:paraId="3915CFFC">
            <w:pPr>
              <w:pStyle w:val="4"/>
              <w:shd w:val="clear" w:color="auto" w:fill="FFFFFF"/>
              <w:overflowPunct w:val="0"/>
              <w:autoSpaceDE w:val="0"/>
              <w:autoSpaceDN w:val="0"/>
              <w:spacing w:beforeAutospacing="0" w:afterAutospacing="0" w:line="28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w:t>
            </w:r>
          </w:p>
          <w:p w14:paraId="7ACC7932">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588AA8B5">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52B8862F">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《甘肃省人民政府办公厅关于印发甘肃省职工基本医疗保险门诊共济保障实施办法的通知 》（甘政办发〔2021〕111号</w:t>
            </w:r>
            <w:r>
              <w:rPr>
                <w:rFonts w:hint="eastAsia" w:ascii="仿宋_GB2312" w:hAnsi="Times New Roman" w:eastAsia="仿宋_GB2312"/>
                <w:szCs w:val="21"/>
                <w:lang w:eastAsia="zh-CN" w:bidi="ar"/>
              </w:rPr>
              <w:t>）</w:t>
            </w:r>
            <w:r>
              <w:rPr>
                <w:rFonts w:hint="eastAsia" w:ascii="仿宋_GB2312" w:hAnsi="Times New Roman" w:eastAsia="仿宋_GB2312"/>
                <w:szCs w:val="21"/>
                <w:lang w:bidi="ar"/>
              </w:rPr>
              <w:t>、《关于进一步做好职工基本医疗保险门诊共济保障工作的通知》</w:t>
            </w:r>
            <w:r>
              <w:rPr>
                <w:rFonts w:hint="eastAsia" w:ascii="仿宋_GB2312" w:hAnsi="Times New Roman" w:eastAsia="仿宋_GB2312"/>
                <w:szCs w:val="21"/>
                <w:lang w:eastAsia="zh-CN" w:bidi="ar"/>
              </w:rPr>
              <w:t>（</w:t>
            </w:r>
            <w:r>
              <w:rPr>
                <w:rFonts w:hint="eastAsia" w:ascii="仿宋_GB2312" w:hAnsi="Times New Roman" w:eastAsia="仿宋_GB2312"/>
                <w:szCs w:val="21"/>
                <w:lang w:bidi="ar"/>
              </w:rPr>
              <w:t>甘医保函〔2023〕246号</w:t>
            </w:r>
            <w:r>
              <w:rPr>
                <w:rFonts w:hint="eastAsia" w:ascii="仿宋_GB2312" w:hAnsi="Times New Roman" w:eastAsia="仿宋_GB2312"/>
                <w:szCs w:val="21"/>
                <w:lang w:eastAsia="zh-CN" w:bidi="ar"/>
              </w:rPr>
              <w:t>）</w:t>
            </w:r>
          </w:p>
        </w:tc>
      </w:tr>
      <w:tr w14:paraId="24EA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top w:val="nil"/>
              <w:left w:val="single" w:color="auto" w:sz="4" w:space="0"/>
              <w:bottom w:val="single" w:color="auto" w:sz="4" w:space="0"/>
              <w:right w:val="single" w:color="auto" w:sz="4" w:space="0"/>
            </w:tcBorders>
            <w:noWrap w:val="0"/>
            <w:vAlign w:val="center"/>
          </w:tcPr>
          <w:p w14:paraId="61D97AF6">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3AE4B50F">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4BD23496">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 xml:space="preserve">甘肃省人民政府办公厅  甘肃省医疗保障局  </w:t>
            </w:r>
          </w:p>
        </w:tc>
      </w:tr>
      <w:tr w14:paraId="345B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top w:val="nil"/>
              <w:left w:val="single" w:color="auto" w:sz="4" w:space="0"/>
              <w:bottom w:val="single" w:color="auto" w:sz="4" w:space="0"/>
              <w:right w:val="single" w:color="auto" w:sz="4" w:space="0"/>
            </w:tcBorders>
            <w:noWrap w:val="0"/>
            <w:vAlign w:val="center"/>
          </w:tcPr>
          <w:p w14:paraId="23116169">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72D29068">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6E725F48">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2023年1月1日</w:t>
            </w:r>
          </w:p>
        </w:tc>
      </w:tr>
      <w:tr w14:paraId="608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top w:val="nil"/>
              <w:left w:val="single" w:color="auto" w:sz="4" w:space="0"/>
              <w:bottom w:val="single" w:color="auto" w:sz="4" w:space="0"/>
              <w:right w:val="single" w:color="auto" w:sz="4" w:space="0"/>
            </w:tcBorders>
            <w:noWrap w:val="0"/>
            <w:vAlign w:val="center"/>
          </w:tcPr>
          <w:p w14:paraId="650F945B">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0DA9602E">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条款内容</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018DEAED">
            <w:pPr>
              <w:overflowPunct w:val="0"/>
              <w:autoSpaceDE w:val="0"/>
              <w:autoSpaceDN w:val="0"/>
              <w:spacing w:line="280" w:lineRule="exact"/>
              <w:rPr>
                <w:rFonts w:ascii="仿宋_GB2312" w:hAnsi="Times New Roman" w:eastAsia="仿宋_GB2312"/>
                <w:szCs w:val="21"/>
              </w:rPr>
            </w:pPr>
            <w:r>
              <w:rPr>
                <w:rFonts w:hint="eastAsia" w:ascii="仿宋_GB2312" w:hAnsi="Times New Roman" w:eastAsia="仿宋_GB2312"/>
                <w:szCs w:val="21"/>
                <w:lang w:bidi="ar"/>
              </w:rPr>
              <w:t>第十六条：个人账户主要用于支付参保人员在定点医疗机构或定点零售药店发生的政策范围内自付费用，可以用于支付参保人员本人及其配偶、父母、子女、在定点医疗机构就医发生的由个人负担的医疗费用</w:t>
            </w:r>
          </w:p>
        </w:tc>
      </w:tr>
      <w:tr w14:paraId="15D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top w:val="nil"/>
              <w:left w:val="single" w:color="auto" w:sz="4" w:space="0"/>
              <w:right w:val="single" w:color="auto" w:sz="4" w:space="0"/>
            </w:tcBorders>
            <w:noWrap w:val="0"/>
            <w:vAlign w:val="center"/>
          </w:tcPr>
          <w:p w14:paraId="6FB19996">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基本医疗保险参保人员异地就医备案</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1653404C">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71E3752C">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《关于印发</w:t>
            </w:r>
            <w:r>
              <w:rPr>
                <w:rFonts w:hint="eastAsia" w:ascii="仿宋_GB2312" w:hAnsi="Times New Roman" w:eastAsia="仿宋_GB2312"/>
                <w:szCs w:val="21"/>
                <w:lang w:val="en-US" w:eastAsia="zh-CN" w:bidi="ar"/>
              </w:rPr>
              <w:t>&lt;</w:t>
            </w:r>
            <w:r>
              <w:rPr>
                <w:rFonts w:hint="eastAsia" w:ascii="仿宋_GB2312" w:hAnsi="Times New Roman" w:eastAsia="仿宋_GB2312"/>
                <w:szCs w:val="21"/>
                <w:lang w:bidi="ar"/>
              </w:rPr>
              <w:t>甘肃省医疗保障经办政务服务事项清单（2023版）</w:t>
            </w:r>
            <w:r>
              <w:rPr>
                <w:rFonts w:hint="eastAsia" w:ascii="仿宋_GB2312" w:hAnsi="Times New Roman" w:eastAsia="仿宋_GB2312"/>
                <w:szCs w:val="21"/>
                <w:lang w:val="en-US" w:eastAsia="zh-CN" w:bidi="ar"/>
              </w:rPr>
              <w:t>&gt;</w:t>
            </w:r>
            <w:r>
              <w:rPr>
                <w:rFonts w:hint="eastAsia" w:ascii="仿宋_GB2312" w:hAnsi="Times New Roman" w:eastAsia="仿宋_GB2312"/>
                <w:szCs w:val="21"/>
                <w:lang w:bidi="ar"/>
              </w:rPr>
              <w:t>的通知》（甘医保发〔2023〕68号）</w:t>
            </w:r>
          </w:p>
        </w:tc>
      </w:tr>
      <w:tr w14:paraId="7546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noWrap w:val="0"/>
            <w:vAlign w:val="center"/>
          </w:tcPr>
          <w:p w14:paraId="4E1D42E1">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43C86132">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22F9EBC8">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甘肃省医疗保障局</w:t>
            </w:r>
          </w:p>
        </w:tc>
      </w:tr>
      <w:tr w14:paraId="5422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noWrap w:val="0"/>
            <w:vAlign w:val="center"/>
          </w:tcPr>
          <w:p w14:paraId="216F2CC7">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3B73B52C">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7A712AA1">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2023年7月31日</w:t>
            </w:r>
          </w:p>
        </w:tc>
      </w:tr>
      <w:tr w14:paraId="309A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bottom w:val="single" w:color="auto" w:sz="4" w:space="0"/>
              <w:right w:val="single" w:color="auto" w:sz="4" w:space="0"/>
            </w:tcBorders>
            <w:noWrap w:val="0"/>
            <w:vAlign w:val="center"/>
          </w:tcPr>
          <w:p w14:paraId="633BADF1">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01C753A7">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政策内容</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5F269365">
            <w:pPr>
              <w:pStyle w:val="4"/>
              <w:shd w:val="clear" w:color="auto" w:fill="FFFFFF"/>
              <w:overflowPunct w:val="0"/>
              <w:autoSpaceDE w:val="0"/>
              <w:autoSpaceDN w:val="0"/>
              <w:spacing w:beforeAutospacing="0" w:afterAutospacing="0" w:line="280" w:lineRule="exact"/>
              <w:jc w:val="both"/>
              <w:rPr>
                <w:rFonts w:ascii="仿宋_GB2312" w:hAnsi="Times New Roman" w:eastAsia="仿宋_GB2312"/>
                <w:sz w:val="21"/>
                <w:szCs w:val="21"/>
                <w:lang w:bidi="ar"/>
              </w:rPr>
            </w:pPr>
            <w:r>
              <w:rPr>
                <w:rFonts w:hint="eastAsia" w:ascii="仿宋_GB2312" w:hAnsi="Times New Roman" w:eastAsia="仿宋_GB2312"/>
                <w:kern w:val="2"/>
                <w:sz w:val="21"/>
                <w:szCs w:val="21"/>
                <w:lang w:bidi="ar"/>
              </w:rPr>
              <w:t xml:space="preserve">办理异地就医备案需提供的办理材料：1.有效身份证件 2.异地就医登记备案表 </w:t>
            </w:r>
            <w:r>
              <w:rPr>
                <w:rFonts w:hint="eastAsia" w:ascii="仿宋_GB2312" w:hAnsi="Times New Roman" w:eastAsia="仿宋_GB2312"/>
                <w:sz w:val="21"/>
                <w:szCs w:val="21"/>
                <w:lang w:bidi="ar"/>
              </w:rPr>
              <w:t>3.异地长期居住证明材料、转诊证明、个人承诺书</w:t>
            </w:r>
          </w:p>
        </w:tc>
      </w:tr>
      <w:tr w14:paraId="745A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top w:val="nil"/>
              <w:left w:val="single" w:color="auto" w:sz="4" w:space="0"/>
              <w:right w:val="single" w:color="auto" w:sz="4" w:space="0"/>
            </w:tcBorders>
            <w:noWrap w:val="0"/>
            <w:vAlign w:val="center"/>
          </w:tcPr>
          <w:p w14:paraId="2DA82F03">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五种门诊慢特病费用跨省直接结算</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5B5756C">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023778EB">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国家医保局办公室、财政部办公厅《关于开展部分门诊慢特病相关治疗费用跨省直接结算试点工作的通知》（医保办函〔2021〕4号）、甘肃省医疗保障局《关于开展部分门诊慢特病相关治疗费用异地直接结算的通知》（甘医保函〔2022〕46号）</w:t>
            </w:r>
          </w:p>
        </w:tc>
      </w:tr>
      <w:tr w14:paraId="4AEE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noWrap w:val="0"/>
            <w:vAlign w:val="center"/>
          </w:tcPr>
          <w:p w14:paraId="54B651CB">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19F40D58">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309EFCD3">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国家医疗保障局办公室  甘肃省医疗保障局</w:t>
            </w:r>
          </w:p>
        </w:tc>
      </w:tr>
      <w:tr w14:paraId="3FF8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noWrap w:val="0"/>
            <w:vAlign w:val="center"/>
          </w:tcPr>
          <w:p w14:paraId="4E8ADDB6">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7E5EB66D">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3243159E">
            <w:pPr>
              <w:overflowPunct w:val="0"/>
              <w:autoSpaceDE w:val="0"/>
              <w:autoSpaceDN w:val="0"/>
              <w:spacing w:line="280" w:lineRule="exact"/>
              <w:rPr>
                <w:rFonts w:hint="default" w:ascii="仿宋_GB2312" w:hAnsi="Times New Roman" w:eastAsia="仿宋_GB2312"/>
                <w:szCs w:val="21"/>
                <w:lang w:val="en-US" w:eastAsia="zh-CN" w:bidi="ar"/>
              </w:rPr>
            </w:pPr>
            <w:r>
              <w:rPr>
                <w:rFonts w:hint="eastAsia" w:ascii="仿宋_GB2312" w:hAnsi="Times New Roman" w:eastAsia="仿宋_GB2312"/>
                <w:szCs w:val="21"/>
                <w:lang w:bidi="ar"/>
              </w:rPr>
              <w:t>2021年</w:t>
            </w:r>
            <w:r>
              <w:rPr>
                <w:rFonts w:hint="eastAsia" w:ascii="仿宋_GB2312" w:hAnsi="Times New Roman" w:eastAsia="仿宋_GB2312"/>
                <w:szCs w:val="21"/>
                <w:lang w:val="en-US" w:eastAsia="zh-CN" w:bidi="ar"/>
              </w:rPr>
              <w:t>12月31日</w:t>
            </w:r>
          </w:p>
        </w:tc>
      </w:tr>
      <w:tr w14:paraId="5D31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bottom w:val="single" w:color="auto" w:sz="4" w:space="0"/>
              <w:right w:val="single" w:color="auto" w:sz="4" w:space="0"/>
            </w:tcBorders>
            <w:noWrap w:val="0"/>
            <w:vAlign w:val="center"/>
          </w:tcPr>
          <w:p w14:paraId="73DC04E8">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449BF79D">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政策内容</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3A3857EF">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高血压、糖尿病、恶性肿瘤门诊治疗、透析、器官移植抗排异治疗(肾移植抗排异治疗、骨髓移植抗排异治疗、心移植抗排异治疗、肝移植抗排异治疗、肺移植抗排异治疗和肝肾移植抗排异治疗)等5种门诊慢特病病种实现跨省直接结算</w:t>
            </w:r>
          </w:p>
        </w:tc>
      </w:tr>
      <w:tr w14:paraId="28A8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restart"/>
            <w:tcBorders>
              <w:left w:val="single" w:color="auto" w:sz="4" w:space="0"/>
              <w:right w:val="single" w:color="auto" w:sz="4" w:space="0"/>
            </w:tcBorders>
            <w:noWrap w:val="0"/>
            <w:vAlign w:val="center"/>
          </w:tcPr>
          <w:p w14:paraId="29F19265">
            <w:pPr>
              <w:pStyle w:val="4"/>
              <w:shd w:val="clear" w:color="auto" w:fill="FFFFFF"/>
              <w:overflowPunct w:val="0"/>
              <w:autoSpaceDE w:val="0"/>
              <w:autoSpaceDN w:val="0"/>
              <w:spacing w:beforeAutospacing="0" w:afterAutospacing="0" w:line="28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医疗费用报销直接结算</w:t>
            </w:r>
          </w:p>
          <w:p w14:paraId="27708C4F">
            <w:pPr>
              <w:overflowPunct w:val="0"/>
              <w:autoSpaceDE w:val="0"/>
              <w:autoSpaceDN w:val="0"/>
              <w:spacing w:line="280" w:lineRule="exact"/>
              <w:jc w:val="center"/>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578EF40D">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政策依据</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3B970899">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《关于印发</w:t>
            </w:r>
            <w:r>
              <w:rPr>
                <w:rFonts w:hint="eastAsia" w:ascii="仿宋_GB2312" w:hAnsi="Times New Roman" w:eastAsia="仿宋_GB2312"/>
                <w:szCs w:val="21"/>
                <w:lang w:val="en-US" w:eastAsia="zh-CN" w:bidi="ar"/>
              </w:rPr>
              <w:t>&lt;</w:t>
            </w:r>
            <w:r>
              <w:rPr>
                <w:rFonts w:hint="eastAsia" w:ascii="仿宋_GB2312" w:hAnsi="Times New Roman" w:eastAsia="仿宋_GB2312"/>
                <w:szCs w:val="21"/>
                <w:lang w:bidi="ar"/>
              </w:rPr>
              <w:t>甘肃省医疗保障经办政务服务事项清单（2023版）</w:t>
            </w:r>
            <w:r>
              <w:rPr>
                <w:rFonts w:hint="eastAsia" w:ascii="仿宋_GB2312" w:hAnsi="Times New Roman" w:eastAsia="仿宋_GB2312"/>
                <w:szCs w:val="21"/>
                <w:lang w:val="en-US" w:eastAsia="zh-CN" w:bidi="ar"/>
              </w:rPr>
              <w:t>&gt;</w:t>
            </w:r>
            <w:r>
              <w:rPr>
                <w:rFonts w:hint="eastAsia" w:ascii="仿宋_GB2312" w:hAnsi="Times New Roman" w:eastAsia="仿宋_GB2312"/>
                <w:szCs w:val="21"/>
                <w:lang w:bidi="ar"/>
              </w:rPr>
              <w:t>的通知》（甘医保发〔2023〕68号）</w:t>
            </w:r>
          </w:p>
        </w:tc>
      </w:tr>
      <w:tr w14:paraId="2D38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noWrap w:val="0"/>
            <w:vAlign w:val="center"/>
          </w:tcPr>
          <w:p w14:paraId="52AB864D">
            <w:pPr>
              <w:overflowPunct w:val="0"/>
              <w:autoSpaceDE w:val="0"/>
              <w:autoSpaceDN w:val="0"/>
              <w:spacing w:line="280" w:lineRule="exact"/>
              <w:jc w:val="left"/>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022CE906">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发文机关</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6238E896">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甘肃省医疗保障局</w:t>
            </w:r>
          </w:p>
        </w:tc>
      </w:tr>
      <w:tr w14:paraId="33D7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right w:val="single" w:color="auto" w:sz="4" w:space="0"/>
            </w:tcBorders>
            <w:noWrap w:val="0"/>
            <w:vAlign w:val="center"/>
          </w:tcPr>
          <w:p w14:paraId="7EDA1E17">
            <w:pPr>
              <w:overflowPunct w:val="0"/>
              <w:autoSpaceDE w:val="0"/>
              <w:autoSpaceDN w:val="0"/>
              <w:spacing w:line="280" w:lineRule="exact"/>
              <w:jc w:val="left"/>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53598679">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实施日期</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76CDD202">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2023年7月31日</w:t>
            </w:r>
          </w:p>
        </w:tc>
      </w:tr>
      <w:tr w14:paraId="3559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18" w:type="pct"/>
            <w:vMerge w:val="continue"/>
            <w:tcBorders>
              <w:left w:val="single" w:color="auto" w:sz="4" w:space="0"/>
              <w:bottom w:val="single" w:color="auto" w:sz="4" w:space="0"/>
              <w:right w:val="single" w:color="auto" w:sz="4" w:space="0"/>
            </w:tcBorders>
            <w:noWrap w:val="0"/>
            <w:vAlign w:val="center"/>
          </w:tcPr>
          <w:p w14:paraId="008B6E52">
            <w:pPr>
              <w:overflowPunct w:val="0"/>
              <w:autoSpaceDE w:val="0"/>
              <w:autoSpaceDN w:val="0"/>
              <w:spacing w:line="280" w:lineRule="exact"/>
              <w:jc w:val="left"/>
              <w:rPr>
                <w:rFonts w:ascii="仿宋_GB2312" w:hAnsi="Times New Roman" w:eastAsia="仿宋_GB2312"/>
                <w:szCs w:val="21"/>
                <w:lang w:bidi="ar"/>
              </w:rPr>
            </w:pPr>
          </w:p>
        </w:tc>
        <w:tc>
          <w:tcPr>
            <w:tcW w:w="545" w:type="pct"/>
            <w:tcBorders>
              <w:top w:val="single" w:color="auto" w:sz="4" w:space="0"/>
              <w:left w:val="single" w:color="auto" w:sz="4" w:space="0"/>
              <w:bottom w:val="single" w:color="auto" w:sz="4" w:space="0"/>
              <w:right w:val="single" w:color="auto" w:sz="4" w:space="0"/>
            </w:tcBorders>
            <w:noWrap w:val="0"/>
            <w:vAlign w:val="center"/>
          </w:tcPr>
          <w:p w14:paraId="145DC8CC">
            <w:pPr>
              <w:overflowPunct w:val="0"/>
              <w:autoSpaceDE w:val="0"/>
              <w:autoSpaceDN w:val="0"/>
              <w:spacing w:line="280" w:lineRule="exact"/>
              <w:jc w:val="center"/>
              <w:rPr>
                <w:rFonts w:ascii="仿宋_GB2312" w:hAnsi="Times New Roman" w:eastAsia="仿宋_GB2312"/>
                <w:szCs w:val="21"/>
                <w:lang w:bidi="ar"/>
              </w:rPr>
            </w:pPr>
            <w:r>
              <w:rPr>
                <w:rFonts w:hint="eastAsia" w:ascii="仿宋_GB2312" w:hAnsi="Times New Roman" w:eastAsia="仿宋_GB2312"/>
                <w:szCs w:val="21"/>
                <w:lang w:bidi="ar"/>
              </w:rPr>
              <w:t>政策内容</w:t>
            </w:r>
          </w:p>
        </w:tc>
        <w:tc>
          <w:tcPr>
            <w:tcW w:w="3937" w:type="pct"/>
            <w:gridSpan w:val="12"/>
            <w:tcBorders>
              <w:top w:val="single" w:color="auto" w:sz="4" w:space="0"/>
              <w:left w:val="single" w:color="auto" w:sz="4" w:space="0"/>
              <w:bottom w:val="single" w:color="auto" w:sz="4" w:space="0"/>
              <w:right w:val="outset" w:color="auto" w:sz="6" w:space="0"/>
            </w:tcBorders>
            <w:noWrap w:val="0"/>
            <w:vAlign w:val="center"/>
          </w:tcPr>
          <w:p w14:paraId="3D025E66">
            <w:pPr>
              <w:overflowPunct w:val="0"/>
              <w:autoSpaceDE w:val="0"/>
              <w:autoSpaceDN w:val="0"/>
              <w:spacing w:line="280" w:lineRule="exact"/>
              <w:rPr>
                <w:rFonts w:ascii="仿宋_GB2312" w:hAnsi="Times New Roman" w:eastAsia="仿宋_GB2312"/>
                <w:szCs w:val="21"/>
                <w:lang w:bidi="ar"/>
              </w:rPr>
            </w:pPr>
            <w:r>
              <w:rPr>
                <w:rFonts w:hint="eastAsia" w:ascii="仿宋_GB2312" w:hAnsi="Times New Roman" w:eastAsia="仿宋_GB2312"/>
                <w:szCs w:val="21"/>
                <w:lang w:bidi="ar"/>
              </w:rPr>
              <w:t>医疗保障经办机构与定点医疗机构结算参保人员持医保凭证就医、购药发生的应由医疗保障基金支付部分的费用</w:t>
            </w:r>
          </w:p>
        </w:tc>
      </w:tr>
      <w:tr w14:paraId="492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7675DD8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联办事项</w:t>
            </w:r>
          </w:p>
        </w:tc>
      </w:tr>
      <w:tr w14:paraId="53C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288929C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事项名称</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1A4032D7">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办件类型</w:t>
            </w:r>
          </w:p>
        </w:tc>
        <w:tc>
          <w:tcPr>
            <w:tcW w:w="755" w:type="pct"/>
            <w:gridSpan w:val="2"/>
            <w:tcBorders>
              <w:top w:val="single" w:color="auto" w:sz="4" w:space="0"/>
              <w:left w:val="single" w:color="auto" w:sz="4" w:space="0"/>
              <w:bottom w:val="single" w:color="auto" w:sz="4" w:space="0"/>
              <w:right w:val="single" w:color="auto" w:sz="4" w:space="0"/>
            </w:tcBorders>
            <w:noWrap w:val="0"/>
            <w:vAlign w:val="center"/>
          </w:tcPr>
          <w:p w14:paraId="625C614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受理部门</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5427D33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审批结果类型</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7E800C3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审批结果名称</w:t>
            </w:r>
          </w:p>
        </w:tc>
        <w:tc>
          <w:tcPr>
            <w:tcW w:w="519" w:type="pct"/>
            <w:gridSpan w:val="2"/>
            <w:tcBorders>
              <w:top w:val="single" w:color="auto" w:sz="4" w:space="0"/>
              <w:left w:val="single" w:color="auto" w:sz="4" w:space="0"/>
              <w:bottom w:val="single" w:color="auto" w:sz="4" w:space="0"/>
              <w:right w:val="single" w:color="auto" w:sz="4" w:space="0"/>
            </w:tcBorders>
            <w:noWrap w:val="0"/>
            <w:vAlign w:val="center"/>
          </w:tcPr>
          <w:p w14:paraId="18845FF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是否支持物流快递</w:t>
            </w:r>
          </w:p>
        </w:tc>
        <w:tc>
          <w:tcPr>
            <w:tcW w:w="401" w:type="pct"/>
            <w:gridSpan w:val="2"/>
            <w:tcBorders>
              <w:top w:val="single" w:color="auto" w:sz="4" w:space="0"/>
              <w:left w:val="single" w:color="auto" w:sz="4" w:space="0"/>
              <w:bottom w:val="single" w:color="auto" w:sz="4" w:space="0"/>
              <w:right w:val="single" w:color="auto" w:sz="4" w:space="0"/>
            </w:tcBorders>
            <w:noWrap w:val="0"/>
            <w:vAlign w:val="center"/>
          </w:tcPr>
          <w:p w14:paraId="181AF2A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审批结果样本</w:t>
            </w:r>
          </w:p>
        </w:tc>
        <w:tc>
          <w:tcPr>
            <w:tcW w:w="509" w:type="pct"/>
            <w:tcBorders>
              <w:top w:val="single" w:color="auto" w:sz="4" w:space="0"/>
              <w:left w:val="single" w:color="auto" w:sz="4" w:space="0"/>
              <w:bottom w:val="single" w:color="auto" w:sz="4" w:space="0"/>
              <w:right w:val="outset" w:color="auto" w:sz="6" w:space="0"/>
            </w:tcBorders>
            <w:noWrap w:val="0"/>
            <w:vAlign w:val="center"/>
          </w:tcPr>
          <w:p w14:paraId="7CF0511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办事指南</w:t>
            </w:r>
          </w:p>
        </w:tc>
      </w:tr>
      <w:tr w14:paraId="6B95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3DCD3B40">
            <w:pPr>
              <w:pStyle w:val="4"/>
              <w:shd w:val="clear" w:color="auto" w:fill="FFFFFF"/>
              <w:overflowPunct w:val="0"/>
              <w:autoSpaceDE w:val="0"/>
              <w:autoSpaceDN w:val="0"/>
              <w:spacing w:beforeAutospacing="0" w:afterAutospacing="0" w:line="32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职工医保个人账户家庭共济办理</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4EEBB8D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公共服务类（即办件）</w:t>
            </w:r>
          </w:p>
        </w:tc>
        <w:tc>
          <w:tcPr>
            <w:tcW w:w="755" w:type="pct"/>
            <w:gridSpan w:val="2"/>
            <w:tcBorders>
              <w:top w:val="single" w:color="auto" w:sz="4" w:space="0"/>
              <w:left w:val="single" w:color="auto" w:sz="4" w:space="0"/>
              <w:bottom w:val="single" w:color="auto" w:sz="4" w:space="0"/>
              <w:right w:val="single" w:color="auto" w:sz="4" w:space="0"/>
            </w:tcBorders>
            <w:noWrap w:val="0"/>
            <w:vAlign w:val="center"/>
          </w:tcPr>
          <w:p w14:paraId="3773CE2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省、市、县医保经办部门</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5ECB9AD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2B146AD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noWrap w:val="0"/>
            <w:vAlign w:val="center"/>
          </w:tcPr>
          <w:p w14:paraId="266CAE4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noWrap w:val="0"/>
            <w:vAlign w:val="center"/>
          </w:tcPr>
          <w:p w14:paraId="7E9389C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noWrap w:val="0"/>
            <w:vAlign w:val="center"/>
          </w:tcPr>
          <w:p w14:paraId="5EADBCA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7AB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7B22AE1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基本医疗保险参保人员异地就医备案</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403A8BE4">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公共服务类（即办件）</w:t>
            </w:r>
          </w:p>
        </w:tc>
        <w:tc>
          <w:tcPr>
            <w:tcW w:w="755" w:type="pct"/>
            <w:gridSpan w:val="2"/>
            <w:tcBorders>
              <w:top w:val="single" w:color="auto" w:sz="4" w:space="0"/>
              <w:left w:val="single" w:color="auto" w:sz="4" w:space="0"/>
              <w:bottom w:val="single" w:color="auto" w:sz="4" w:space="0"/>
              <w:right w:val="single" w:color="auto" w:sz="4" w:space="0"/>
            </w:tcBorders>
            <w:noWrap w:val="0"/>
            <w:vAlign w:val="center"/>
          </w:tcPr>
          <w:p w14:paraId="1DCF3D42">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省、市、县医保经办部门</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255ADD4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717BC22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noWrap w:val="0"/>
            <w:vAlign w:val="center"/>
          </w:tcPr>
          <w:p w14:paraId="62A359B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noWrap w:val="0"/>
            <w:vAlign w:val="center"/>
          </w:tcPr>
          <w:p w14:paraId="1D505FF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noWrap w:val="0"/>
            <w:vAlign w:val="center"/>
          </w:tcPr>
          <w:p w14:paraId="362DE31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0009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37B4205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五种门诊慢特病费用跨省直接结算</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57D474B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主动服务类</w:t>
            </w:r>
          </w:p>
        </w:tc>
        <w:tc>
          <w:tcPr>
            <w:tcW w:w="755" w:type="pct"/>
            <w:gridSpan w:val="2"/>
            <w:tcBorders>
              <w:top w:val="single" w:color="auto" w:sz="4" w:space="0"/>
              <w:left w:val="single" w:color="auto" w:sz="4" w:space="0"/>
              <w:bottom w:val="single" w:color="auto" w:sz="4" w:space="0"/>
              <w:right w:val="single" w:color="auto" w:sz="4" w:space="0"/>
            </w:tcBorders>
            <w:noWrap w:val="0"/>
            <w:vAlign w:val="center"/>
          </w:tcPr>
          <w:p w14:paraId="55BC059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定点医药机构</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7DB6ADFF">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784E9F1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noWrap w:val="0"/>
            <w:vAlign w:val="center"/>
          </w:tcPr>
          <w:p w14:paraId="72E7AE88">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noWrap w:val="0"/>
            <w:vAlign w:val="center"/>
          </w:tcPr>
          <w:p w14:paraId="77BC722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noWrap w:val="0"/>
            <w:vAlign w:val="center"/>
          </w:tcPr>
          <w:p w14:paraId="60D90376">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0FBA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270DC95C">
            <w:pPr>
              <w:pStyle w:val="4"/>
              <w:shd w:val="clear" w:color="auto" w:fill="FFFFFF"/>
              <w:overflowPunct w:val="0"/>
              <w:autoSpaceDE w:val="0"/>
              <w:autoSpaceDN w:val="0"/>
              <w:spacing w:beforeAutospacing="0" w:afterAutospacing="0" w:line="320" w:lineRule="exact"/>
              <w:jc w:val="center"/>
              <w:rPr>
                <w:rFonts w:ascii="仿宋_GB2312" w:hAnsi="Times New Roman" w:eastAsia="仿宋_GB2312"/>
                <w:kern w:val="2"/>
                <w:sz w:val="21"/>
                <w:szCs w:val="21"/>
                <w:lang w:bidi="ar"/>
              </w:rPr>
            </w:pPr>
            <w:r>
              <w:rPr>
                <w:rFonts w:hint="eastAsia" w:ascii="仿宋_GB2312" w:hAnsi="Times New Roman" w:eastAsia="仿宋_GB2312"/>
                <w:kern w:val="2"/>
                <w:sz w:val="21"/>
                <w:szCs w:val="21"/>
                <w:lang w:bidi="ar"/>
              </w:rPr>
              <w:t>医疗费用报销直接结算</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54415321">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主动服务类</w:t>
            </w:r>
          </w:p>
        </w:tc>
        <w:tc>
          <w:tcPr>
            <w:tcW w:w="755" w:type="pct"/>
            <w:gridSpan w:val="2"/>
            <w:tcBorders>
              <w:top w:val="single" w:color="auto" w:sz="4" w:space="0"/>
              <w:left w:val="single" w:color="auto" w:sz="4" w:space="0"/>
              <w:bottom w:val="single" w:color="auto" w:sz="4" w:space="0"/>
              <w:right w:val="single" w:color="auto" w:sz="4" w:space="0"/>
            </w:tcBorders>
            <w:noWrap w:val="0"/>
            <w:vAlign w:val="center"/>
          </w:tcPr>
          <w:p w14:paraId="44BEDE3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定点医药机构</w:t>
            </w:r>
          </w:p>
        </w:tc>
        <w:tc>
          <w:tcPr>
            <w:tcW w:w="497" w:type="pct"/>
            <w:gridSpan w:val="2"/>
            <w:tcBorders>
              <w:top w:val="single" w:color="auto" w:sz="4" w:space="0"/>
              <w:left w:val="single" w:color="auto" w:sz="4" w:space="0"/>
              <w:bottom w:val="single" w:color="auto" w:sz="4" w:space="0"/>
              <w:right w:val="single" w:color="auto" w:sz="4" w:space="0"/>
            </w:tcBorders>
            <w:noWrap w:val="0"/>
            <w:vAlign w:val="center"/>
          </w:tcPr>
          <w:p w14:paraId="723EDEB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6D16DAEE">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19" w:type="pct"/>
            <w:gridSpan w:val="2"/>
            <w:tcBorders>
              <w:top w:val="single" w:color="auto" w:sz="4" w:space="0"/>
              <w:left w:val="single" w:color="auto" w:sz="4" w:space="0"/>
              <w:bottom w:val="single" w:color="auto" w:sz="4" w:space="0"/>
              <w:right w:val="single" w:color="auto" w:sz="4" w:space="0"/>
            </w:tcBorders>
            <w:noWrap w:val="0"/>
            <w:vAlign w:val="center"/>
          </w:tcPr>
          <w:p w14:paraId="0E7D69C0">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401" w:type="pct"/>
            <w:gridSpan w:val="2"/>
            <w:tcBorders>
              <w:top w:val="single" w:color="auto" w:sz="4" w:space="0"/>
              <w:left w:val="single" w:color="auto" w:sz="4" w:space="0"/>
              <w:bottom w:val="single" w:color="auto" w:sz="4" w:space="0"/>
              <w:right w:val="single" w:color="auto" w:sz="4" w:space="0"/>
            </w:tcBorders>
            <w:noWrap w:val="0"/>
            <w:vAlign w:val="center"/>
          </w:tcPr>
          <w:p w14:paraId="094919ED">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无</w:t>
            </w:r>
          </w:p>
        </w:tc>
        <w:tc>
          <w:tcPr>
            <w:tcW w:w="509" w:type="pct"/>
            <w:tcBorders>
              <w:top w:val="single" w:color="auto" w:sz="4" w:space="0"/>
              <w:left w:val="single" w:color="auto" w:sz="4" w:space="0"/>
              <w:bottom w:val="single" w:color="auto" w:sz="4" w:space="0"/>
              <w:right w:val="outset" w:color="auto" w:sz="6" w:space="0"/>
            </w:tcBorders>
            <w:noWrap w:val="0"/>
            <w:vAlign w:val="center"/>
          </w:tcPr>
          <w:p w14:paraId="6C06F4EC">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点击前往</w:t>
            </w:r>
          </w:p>
        </w:tc>
      </w:tr>
      <w:tr w14:paraId="498F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4AAE37C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服务成效</w:t>
            </w:r>
          </w:p>
        </w:tc>
      </w:tr>
      <w:tr w14:paraId="0E60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29ADC583">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减时间</w:t>
            </w:r>
          </w:p>
        </w:tc>
        <w:tc>
          <w:tcPr>
            <w:tcW w:w="3812" w:type="pct"/>
            <w:gridSpan w:val="11"/>
            <w:tcBorders>
              <w:top w:val="single" w:color="auto" w:sz="4" w:space="0"/>
              <w:left w:val="single" w:color="auto" w:sz="4" w:space="0"/>
              <w:bottom w:val="single" w:color="auto" w:sz="4" w:space="0"/>
              <w:right w:val="outset" w:color="auto" w:sz="6" w:space="0"/>
            </w:tcBorders>
            <w:noWrap w:val="0"/>
            <w:vAlign w:val="center"/>
          </w:tcPr>
          <w:p w14:paraId="11C69EC6">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通过“一网受理”，多部门协同办理，减少群众等待时间，事项累积办理时间由3个工作日减少至不超过2个工作日。</w:t>
            </w:r>
          </w:p>
        </w:tc>
      </w:tr>
      <w:tr w14:paraId="7427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4F2C405A">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减跑动</w:t>
            </w:r>
          </w:p>
        </w:tc>
        <w:tc>
          <w:tcPr>
            <w:tcW w:w="3812" w:type="pct"/>
            <w:gridSpan w:val="11"/>
            <w:tcBorders>
              <w:top w:val="single" w:color="auto" w:sz="4" w:space="0"/>
              <w:left w:val="single" w:color="auto" w:sz="4" w:space="0"/>
              <w:bottom w:val="single" w:color="auto" w:sz="4" w:space="0"/>
              <w:right w:val="outset" w:color="auto" w:sz="6" w:space="0"/>
            </w:tcBorders>
            <w:noWrap w:val="0"/>
            <w:vAlign w:val="center"/>
          </w:tcPr>
          <w:p w14:paraId="084B944C">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通过协同办理、全流程办理、申请人不用不同部门跑，跑动次数大大减少，跑动次数由2次减少至“最多跑1次”，甚至“零跑动”。</w:t>
            </w:r>
          </w:p>
        </w:tc>
      </w:tr>
      <w:tr w14:paraId="38AA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35D54AB5">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减材料</w:t>
            </w:r>
          </w:p>
        </w:tc>
        <w:tc>
          <w:tcPr>
            <w:tcW w:w="3812" w:type="pct"/>
            <w:gridSpan w:val="11"/>
            <w:tcBorders>
              <w:top w:val="single" w:color="auto" w:sz="4" w:space="0"/>
              <w:left w:val="single" w:color="auto" w:sz="4" w:space="0"/>
              <w:bottom w:val="single" w:color="auto" w:sz="4" w:space="0"/>
              <w:right w:val="outset" w:color="auto" w:sz="6" w:space="0"/>
            </w:tcBorders>
            <w:noWrap w:val="0"/>
            <w:vAlign w:val="center"/>
          </w:tcPr>
          <w:p w14:paraId="61B11FA4">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通过“多表合一，一表申报”，并结合数据共享和电子证照应用，大幅精简需要提交的证明材料，相同的不重复提交，一般情况下申请人需要提交的证明材料从5份减至3份。</w:t>
            </w:r>
          </w:p>
        </w:tc>
      </w:tr>
      <w:tr w14:paraId="03C5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88" w:type="pct"/>
            <w:gridSpan w:val="3"/>
            <w:tcBorders>
              <w:top w:val="single" w:color="auto" w:sz="4" w:space="0"/>
              <w:left w:val="single" w:color="auto" w:sz="4" w:space="0"/>
              <w:bottom w:val="single" w:color="auto" w:sz="4" w:space="0"/>
              <w:right w:val="single" w:color="auto" w:sz="4" w:space="0"/>
            </w:tcBorders>
            <w:noWrap w:val="0"/>
            <w:vAlign w:val="center"/>
          </w:tcPr>
          <w:p w14:paraId="3063D86B">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szCs w:val="21"/>
                <w:lang w:bidi="ar"/>
              </w:rPr>
              <w:t>减环节</w:t>
            </w:r>
          </w:p>
        </w:tc>
        <w:tc>
          <w:tcPr>
            <w:tcW w:w="3812" w:type="pct"/>
            <w:gridSpan w:val="11"/>
            <w:tcBorders>
              <w:top w:val="single" w:color="auto" w:sz="4" w:space="0"/>
              <w:left w:val="single" w:color="auto" w:sz="4" w:space="0"/>
              <w:bottom w:val="single" w:color="auto" w:sz="4" w:space="0"/>
              <w:right w:val="outset" w:color="auto" w:sz="6" w:space="0"/>
            </w:tcBorders>
            <w:noWrap w:val="0"/>
            <w:vAlign w:val="center"/>
          </w:tcPr>
          <w:p w14:paraId="638F8A0C">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通过整合办事事项，重塑办事流程，申请人办事环节由目前的5个业务环节减少至3个环节。</w:t>
            </w:r>
          </w:p>
        </w:tc>
      </w:tr>
      <w:tr w14:paraId="7034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06100C89">
            <w:pPr>
              <w:overflowPunct w:val="0"/>
              <w:autoSpaceDE w:val="0"/>
              <w:autoSpaceDN w:val="0"/>
              <w:spacing w:line="320" w:lineRule="exact"/>
              <w:jc w:val="center"/>
              <w:rPr>
                <w:rFonts w:ascii="仿宋_GB2312" w:hAnsi="Times New Roman" w:eastAsia="仿宋_GB2312"/>
                <w:szCs w:val="21"/>
                <w:lang w:bidi="ar"/>
              </w:rPr>
            </w:pPr>
            <w:r>
              <w:rPr>
                <w:rFonts w:hint="eastAsia" w:ascii="仿宋_GB2312" w:hAnsi="Times New Roman" w:eastAsia="仿宋_GB2312"/>
                <w:b/>
                <w:bCs/>
                <w:szCs w:val="21"/>
                <w:lang w:bidi="ar"/>
              </w:rPr>
              <w:t>常见问题</w:t>
            </w:r>
          </w:p>
        </w:tc>
      </w:tr>
      <w:tr w14:paraId="32C1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3E807F35">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问：职工医保个人账户家庭共济为什么跨省无法办理？</w:t>
            </w:r>
          </w:p>
        </w:tc>
      </w:tr>
      <w:tr w14:paraId="2814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14"/>
            <w:tcBorders>
              <w:top w:val="single" w:color="auto" w:sz="4" w:space="0"/>
              <w:left w:val="single" w:color="auto" w:sz="4" w:space="0"/>
              <w:bottom w:val="single" w:color="auto" w:sz="4" w:space="0"/>
              <w:right w:val="outset" w:color="auto" w:sz="6" w:space="0"/>
            </w:tcBorders>
            <w:noWrap w:val="0"/>
            <w:vAlign w:val="center"/>
          </w:tcPr>
          <w:p w14:paraId="46A48FF8">
            <w:pPr>
              <w:overflowPunct w:val="0"/>
              <w:autoSpaceDE w:val="0"/>
              <w:autoSpaceDN w:val="0"/>
              <w:spacing w:line="320" w:lineRule="exact"/>
              <w:jc w:val="left"/>
              <w:rPr>
                <w:rFonts w:ascii="仿宋_GB2312" w:hAnsi="Times New Roman" w:eastAsia="仿宋_GB2312"/>
                <w:szCs w:val="21"/>
                <w:lang w:bidi="ar"/>
              </w:rPr>
            </w:pPr>
            <w:r>
              <w:rPr>
                <w:rFonts w:hint="eastAsia" w:ascii="仿宋_GB2312" w:hAnsi="Times New Roman" w:eastAsia="仿宋_GB2312"/>
                <w:szCs w:val="21"/>
                <w:lang w:bidi="ar"/>
              </w:rPr>
              <w:t>答：目前，职工医保个人账户家庭共济办理仅支持省内办理。</w:t>
            </w:r>
          </w:p>
        </w:tc>
      </w:tr>
    </w:tbl>
    <w:p w14:paraId="2AD87FB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E452C"/>
    <w:multiLevelType w:val="singleLevel"/>
    <w:tmpl w:val="CEFE452C"/>
    <w:lvl w:ilvl="0" w:tentative="0">
      <w:start w:val="1"/>
      <w:numFmt w:val="chineseCounting"/>
      <w:suff w:val="nothing"/>
      <w:lvlText w:val="%1、"/>
      <w:lvlJc w:val="left"/>
      <w:pPr>
        <w:ind w:left="21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73B5D"/>
    <w:rsid w:val="1725551A"/>
    <w:rsid w:val="380A4A9A"/>
    <w:rsid w:val="3DD83B00"/>
    <w:rsid w:val="3EAB08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spacing w:line="600" w:lineRule="exact"/>
      <w:ind w:left="1680" w:firstLine="640" w:firstLineChars="200"/>
    </w:pPr>
    <w:rPr>
      <w:rFonts w:eastAsia="方正仿宋_GBK"/>
      <w:sz w:val="32"/>
    </w:rPr>
  </w:style>
  <w:style w:type="paragraph" w:styleId="4">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1948</Words>
  <Characters>2016</Characters>
  <Lines>0</Lines>
  <Paragraphs>0</Paragraphs>
  <TotalTime>0</TotalTime>
  <ScaleCrop>false</ScaleCrop>
  <LinksUpToDate>false</LinksUpToDate>
  <CharactersWithSpaces>2025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Yonghua</cp:lastModifiedBy>
  <dcterms:modified xsi:type="dcterms:W3CDTF">2024-12-11T03:38:54Z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72E8892BE59247EAADB80D82D5A13A48_13</vt:lpwstr>
  </property>
</Properties>
</file>